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8C5E4">
      <w:pPr>
        <w:pStyle w:val="3"/>
        <w:spacing w:line="317" w:lineRule="auto"/>
      </w:pPr>
    </w:p>
    <w:p w14:paraId="0CC8A065">
      <w:pPr>
        <w:pStyle w:val="3"/>
        <w:spacing w:line="256" w:lineRule="auto"/>
      </w:pPr>
      <w:bookmarkStart w:id="0" w:name="bookmark10"/>
      <w:bookmarkEnd w:id="0"/>
    </w:p>
    <w:p w14:paraId="7FBFE537">
      <w:pPr>
        <w:pStyle w:val="3"/>
        <w:spacing w:line="256" w:lineRule="auto"/>
      </w:pPr>
    </w:p>
    <w:p w14:paraId="5EAB2204">
      <w:pPr>
        <w:pStyle w:val="3"/>
        <w:spacing w:line="256" w:lineRule="auto"/>
      </w:pPr>
    </w:p>
    <w:p w14:paraId="4DD6A587">
      <w:pPr>
        <w:pStyle w:val="3"/>
        <w:spacing w:line="256" w:lineRule="auto"/>
      </w:pPr>
    </w:p>
    <w:p w14:paraId="71ECA84C">
      <w:pPr>
        <w:pStyle w:val="3"/>
        <w:spacing w:line="256" w:lineRule="auto"/>
      </w:pPr>
    </w:p>
    <w:p w14:paraId="03232BC4">
      <w:pPr>
        <w:pStyle w:val="3"/>
        <w:spacing w:line="256" w:lineRule="auto"/>
      </w:pPr>
    </w:p>
    <w:p w14:paraId="0F228EBC">
      <w:pPr>
        <w:pStyle w:val="3"/>
        <w:spacing w:line="256" w:lineRule="auto"/>
      </w:pPr>
    </w:p>
    <w:p w14:paraId="1A136F68">
      <w:pPr>
        <w:pStyle w:val="3"/>
        <w:spacing w:line="256" w:lineRule="auto"/>
      </w:pPr>
    </w:p>
    <w:p w14:paraId="31F9FB49">
      <w:pPr>
        <w:pStyle w:val="3"/>
        <w:spacing w:line="257" w:lineRule="auto"/>
      </w:pPr>
    </w:p>
    <w:p w14:paraId="449E2E78">
      <w:pPr>
        <w:pStyle w:val="3"/>
        <w:spacing w:line="257" w:lineRule="auto"/>
      </w:pPr>
    </w:p>
    <w:p w14:paraId="15F5F525">
      <w:pPr>
        <w:pStyle w:val="3"/>
        <w:spacing w:line="257" w:lineRule="auto"/>
      </w:pPr>
    </w:p>
    <w:p w14:paraId="3510EE32">
      <w:pPr>
        <w:pStyle w:val="3"/>
        <w:spacing w:line="257" w:lineRule="auto"/>
      </w:pPr>
    </w:p>
    <w:p w14:paraId="1E739AF9">
      <w:pPr>
        <w:pStyle w:val="3"/>
        <w:spacing w:line="257" w:lineRule="auto"/>
      </w:pPr>
    </w:p>
    <w:p w14:paraId="2A79A82C">
      <w:pPr>
        <w:spacing w:before="140" w:line="259" w:lineRule="auto"/>
        <w:ind w:left="859"/>
        <w:jc w:val="center"/>
        <w:rPr>
          <w:rFonts w:ascii="宋体" w:hAnsi="宋体" w:eastAsia="宋体" w:cs="宋体"/>
          <w:sz w:val="43"/>
          <w:szCs w:val="43"/>
        </w:rPr>
      </w:pPr>
      <w:r>
        <w:rPr>
          <w:rFonts w:hint="eastAsia" w:ascii="宋体" w:hAnsi="宋体" w:eastAsia="宋体" w:cs="宋体"/>
          <w:b/>
          <w:bCs/>
          <w:sz w:val="43"/>
          <w:szCs w:val="43"/>
          <w:lang w:val="en-US" w:eastAsia="zh-CN"/>
        </w:rPr>
        <w:t>2026</w:t>
      </w:r>
      <w:r>
        <w:rPr>
          <w:rFonts w:ascii="宋体" w:hAnsi="宋体" w:eastAsia="宋体" w:cs="宋体"/>
          <w:b/>
          <w:bCs/>
          <w:spacing w:val="44"/>
          <w:sz w:val="43"/>
          <w:szCs w:val="43"/>
        </w:rPr>
        <w:t>年度</w:t>
      </w:r>
      <w:r>
        <w:rPr>
          <w:rFonts w:hint="eastAsia" w:ascii="宋体" w:hAnsi="宋体" w:eastAsia="宋体" w:cs="宋体"/>
          <w:b/>
          <w:bCs/>
          <w:sz w:val="43"/>
          <w:szCs w:val="43"/>
          <w:u w:val="none" w:color="auto"/>
          <w:lang w:val="en-US" w:eastAsia="zh-CN"/>
        </w:rPr>
        <w:t>内蒙古自治区中蒙医药研究院</w:t>
      </w:r>
      <w:r>
        <w:rPr>
          <w:rFonts w:ascii="宋体" w:hAnsi="宋体" w:eastAsia="宋体" w:cs="宋体"/>
          <w:b/>
          <w:bCs/>
          <w:spacing w:val="44"/>
          <w:sz w:val="43"/>
          <w:szCs w:val="43"/>
        </w:rPr>
        <w:t>预算公开</w:t>
      </w:r>
    </w:p>
    <w:p w14:paraId="53EB294A">
      <w:pPr>
        <w:pStyle w:val="3"/>
        <w:spacing w:line="244" w:lineRule="auto"/>
      </w:pPr>
    </w:p>
    <w:p w14:paraId="587BDE6B">
      <w:pPr>
        <w:pStyle w:val="3"/>
        <w:spacing w:line="244" w:lineRule="auto"/>
      </w:pPr>
    </w:p>
    <w:p w14:paraId="52B8E225">
      <w:pPr>
        <w:pStyle w:val="3"/>
        <w:spacing w:line="244" w:lineRule="auto"/>
      </w:pPr>
    </w:p>
    <w:p w14:paraId="4D4D3821">
      <w:pPr>
        <w:pStyle w:val="3"/>
        <w:spacing w:line="244" w:lineRule="auto"/>
      </w:pPr>
    </w:p>
    <w:p w14:paraId="5C44BBCD">
      <w:pPr>
        <w:pStyle w:val="3"/>
        <w:spacing w:line="244" w:lineRule="auto"/>
      </w:pPr>
    </w:p>
    <w:p w14:paraId="27231C08">
      <w:pPr>
        <w:pStyle w:val="3"/>
        <w:spacing w:line="244" w:lineRule="auto"/>
      </w:pPr>
    </w:p>
    <w:p w14:paraId="1FF147EB">
      <w:pPr>
        <w:pStyle w:val="3"/>
        <w:spacing w:line="244" w:lineRule="auto"/>
      </w:pPr>
    </w:p>
    <w:p w14:paraId="6CF29B22">
      <w:pPr>
        <w:pStyle w:val="3"/>
        <w:spacing w:line="245" w:lineRule="auto"/>
      </w:pPr>
    </w:p>
    <w:p w14:paraId="6F8CED68">
      <w:pPr>
        <w:pStyle w:val="3"/>
        <w:spacing w:line="245" w:lineRule="auto"/>
      </w:pPr>
    </w:p>
    <w:p w14:paraId="6FB6B6FF">
      <w:pPr>
        <w:pStyle w:val="3"/>
        <w:spacing w:line="245" w:lineRule="auto"/>
      </w:pPr>
    </w:p>
    <w:p w14:paraId="000DA2F1">
      <w:pPr>
        <w:pStyle w:val="3"/>
        <w:spacing w:line="245" w:lineRule="auto"/>
      </w:pPr>
    </w:p>
    <w:p w14:paraId="128E8E25">
      <w:pPr>
        <w:pStyle w:val="3"/>
        <w:spacing w:line="245" w:lineRule="auto"/>
      </w:pPr>
    </w:p>
    <w:p w14:paraId="6B09DDA3">
      <w:pPr>
        <w:pStyle w:val="3"/>
        <w:spacing w:line="245" w:lineRule="auto"/>
      </w:pPr>
    </w:p>
    <w:p w14:paraId="07FFF45D">
      <w:pPr>
        <w:pStyle w:val="3"/>
        <w:spacing w:line="245" w:lineRule="auto"/>
      </w:pPr>
    </w:p>
    <w:p w14:paraId="7713C57F">
      <w:pPr>
        <w:pStyle w:val="3"/>
        <w:spacing w:line="245" w:lineRule="auto"/>
      </w:pPr>
    </w:p>
    <w:p w14:paraId="4FFC9355">
      <w:pPr>
        <w:pStyle w:val="3"/>
        <w:spacing w:line="245" w:lineRule="auto"/>
      </w:pPr>
    </w:p>
    <w:p w14:paraId="2DFEE3A0">
      <w:pPr>
        <w:pStyle w:val="3"/>
        <w:spacing w:line="245" w:lineRule="auto"/>
      </w:pPr>
    </w:p>
    <w:p w14:paraId="6BA12B00">
      <w:pPr>
        <w:pStyle w:val="3"/>
        <w:spacing w:line="245" w:lineRule="auto"/>
      </w:pPr>
    </w:p>
    <w:p w14:paraId="49C9BAAA">
      <w:pPr>
        <w:pStyle w:val="3"/>
        <w:spacing w:line="245" w:lineRule="auto"/>
      </w:pPr>
    </w:p>
    <w:p w14:paraId="0B083DC5">
      <w:pPr>
        <w:pStyle w:val="3"/>
        <w:spacing w:line="245" w:lineRule="auto"/>
      </w:pPr>
    </w:p>
    <w:p w14:paraId="390E229D">
      <w:pPr>
        <w:pStyle w:val="3"/>
        <w:spacing w:line="245" w:lineRule="auto"/>
      </w:pPr>
    </w:p>
    <w:p w14:paraId="25C872A0">
      <w:pPr>
        <w:pStyle w:val="3"/>
        <w:spacing w:line="245" w:lineRule="auto"/>
      </w:pPr>
    </w:p>
    <w:p w14:paraId="51699847">
      <w:pPr>
        <w:spacing w:before="101" w:line="227" w:lineRule="auto"/>
        <w:ind w:left="1663"/>
        <w:rPr>
          <w:rFonts w:hint="default" w:ascii="黑体" w:hAnsi="黑体" w:eastAsia="黑体" w:cs="黑体"/>
          <w:sz w:val="31"/>
          <w:szCs w:val="31"/>
          <w:lang w:val="en-US" w:eastAsia="zh-CN"/>
        </w:rPr>
      </w:pPr>
      <w:r>
        <w:rPr>
          <w:rFonts w:ascii="黑体" w:hAnsi="黑体" w:eastAsia="黑体" w:cs="黑体"/>
          <w:spacing w:val="2"/>
          <w:sz w:val="31"/>
          <w:szCs w:val="31"/>
        </w:rPr>
        <w:t>批复时间：</w:t>
      </w:r>
      <w:r>
        <w:rPr>
          <w:rFonts w:ascii="黑体" w:hAnsi="黑体" w:eastAsia="黑体" w:cs="黑体"/>
          <w:spacing w:val="8"/>
          <w:sz w:val="31"/>
          <w:szCs w:val="31"/>
          <w:u w:val="single" w:color="auto"/>
        </w:rPr>
        <w:t xml:space="preserve">    </w:t>
      </w:r>
      <w:r>
        <w:rPr>
          <w:rFonts w:hint="eastAsia" w:ascii="黑体" w:hAnsi="黑体" w:eastAsia="黑体" w:cs="黑体"/>
          <w:spacing w:val="8"/>
          <w:sz w:val="31"/>
          <w:szCs w:val="31"/>
          <w:u w:val="single" w:color="auto"/>
          <w:lang w:val="en-US" w:eastAsia="zh-CN"/>
        </w:rPr>
        <w:t xml:space="preserve">  </w:t>
      </w:r>
      <w:r>
        <w:rPr>
          <w:rFonts w:hint="eastAsia" w:ascii="黑体" w:hAnsi="黑体" w:eastAsia="黑体" w:cs="黑体"/>
          <w:spacing w:val="8"/>
          <w:sz w:val="31"/>
          <w:szCs w:val="31"/>
          <w:u w:val="single" w:color="auto"/>
        </w:rPr>
        <w:t>2026年2月24日</w:t>
      </w:r>
      <w:r>
        <w:rPr>
          <w:rFonts w:hint="eastAsia" w:ascii="黑体" w:hAnsi="黑体" w:eastAsia="黑体" w:cs="黑体"/>
          <w:spacing w:val="8"/>
          <w:sz w:val="31"/>
          <w:szCs w:val="31"/>
          <w:u w:val="single" w:color="auto"/>
          <w:lang w:val="en-US" w:eastAsia="zh-CN"/>
        </w:rPr>
        <w:t xml:space="preserve">     </w:t>
      </w:r>
    </w:p>
    <w:p w14:paraId="594BB955">
      <w:pPr>
        <w:spacing w:before="219" w:line="228" w:lineRule="auto"/>
        <w:ind w:left="1666"/>
        <w:rPr>
          <w:rFonts w:hint="default" w:ascii="黑体" w:hAnsi="黑体" w:eastAsia="黑体" w:cs="黑体"/>
          <w:sz w:val="31"/>
          <w:szCs w:val="31"/>
          <w:lang w:val="en-US" w:eastAsia="zh-CN"/>
        </w:rPr>
      </w:pPr>
      <w:r>
        <w:rPr>
          <w:rFonts w:ascii="黑体" w:hAnsi="黑体" w:eastAsia="黑体" w:cs="黑体"/>
          <w:spacing w:val="2"/>
          <w:sz w:val="31"/>
          <w:szCs w:val="31"/>
        </w:rPr>
        <w:t>公开时间：</w:t>
      </w:r>
      <w:r>
        <w:rPr>
          <w:rFonts w:ascii="黑体" w:hAnsi="黑体" w:eastAsia="黑体" w:cs="黑体"/>
          <w:spacing w:val="7"/>
          <w:sz w:val="31"/>
          <w:szCs w:val="31"/>
          <w:u w:val="single" w:color="auto"/>
        </w:rPr>
        <w:t xml:space="preserve">      </w:t>
      </w:r>
      <w:r>
        <w:rPr>
          <w:rFonts w:hint="eastAsia" w:ascii="黑体" w:hAnsi="黑体" w:eastAsia="黑体" w:cs="黑体"/>
          <w:spacing w:val="2"/>
          <w:sz w:val="31"/>
          <w:szCs w:val="31"/>
          <w:u w:val="single" w:color="auto"/>
        </w:rPr>
        <w:t>2026年3月12日</w:t>
      </w:r>
      <w:r>
        <w:rPr>
          <w:rFonts w:hint="eastAsia" w:ascii="黑体" w:hAnsi="黑体" w:eastAsia="黑体" w:cs="黑体"/>
          <w:spacing w:val="2"/>
          <w:sz w:val="31"/>
          <w:szCs w:val="31"/>
          <w:u w:val="single" w:color="auto"/>
          <w:lang w:val="en-US" w:eastAsia="zh-CN"/>
        </w:rPr>
        <w:t xml:space="preserve">      </w:t>
      </w:r>
    </w:p>
    <w:p w14:paraId="701E9915">
      <w:pPr>
        <w:spacing w:before="233" w:line="356" w:lineRule="auto"/>
        <w:ind w:left="35" w:hanging="35"/>
        <w:rPr>
          <w:rFonts w:ascii="FangSong_GB2312" w:hAnsi="FangSong_GB2312" w:eastAsia="FangSong_GB2312" w:cs="FangSong_GB2312"/>
          <w:sz w:val="31"/>
          <w:szCs w:val="31"/>
        </w:rPr>
      </w:pPr>
    </w:p>
    <w:p w14:paraId="0FE35007">
      <w:pPr>
        <w:spacing w:line="356" w:lineRule="auto"/>
        <w:rPr>
          <w:rFonts w:ascii="FangSong_GB2312" w:hAnsi="FangSong_GB2312" w:eastAsia="FangSong_GB2312" w:cs="FangSong_GB2312"/>
          <w:sz w:val="31"/>
          <w:szCs w:val="31"/>
        </w:rPr>
        <w:sectPr>
          <w:footerReference r:id="rId5" w:type="default"/>
          <w:pgSz w:w="11910" w:h="16840"/>
          <w:pgMar w:top="1431" w:right="1772" w:bottom="1174" w:left="1643" w:header="0" w:footer="801" w:gutter="0"/>
          <w:cols w:space="720" w:num="1"/>
        </w:sectPr>
      </w:pPr>
    </w:p>
    <w:p w14:paraId="2905452B">
      <w:pPr>
        <w:spacing w:before="254" w:line="225" w:lineRule="auto"/>
        <w:ind w:left="3503"/>
        <w:rPr>
          <w:rFonts w:ascii="宋体" w:hAnsi="宋体" w:eastAsia="宋体" w:cs="宋体"/>
          <w:sz w:val="43"/>
          <w:szCs w:val="43"/>
        </w:rPr>
      </w:pPr>
      <w:r>
        <w:rPr>
          <w:rFonts w:ascii="宋体" w:hAnsi="宋体" w:eastAsia="宋体" w:cs="宋体"/>
          <w:spacing w:val="-46"/>
          <w:sz w:val="43"/>
          <w:szCs w:val="43"/>
        </w:rPr>
        <w:t>目</w:t>
      </w:r>
      <w:r>
        <w:rPr>
          <w:rFonts w:ascii="宋体" w:hAnsi="宋体" w:eastAsia="宋体" w:cs="宋体"/>
          <w:spacing w:val="9"/>
          <w:sz w:val="43"/>
          <w:szCs w:val="43"/>
        </w:rPr>
        <w:t xml:space="preserve">    </w:t>
      </w:r>
      <w:r>
        <w:rPr>
          <w:rFonts w:ascii="宋体" w:hAnsi="宋体" w:eastAsia="宋体" w:cs="宋体"/>
          <w:spacing w:val="-46"/>
          <w:sz w:val="43"/>
          <w:szCs w:val="43"/>
        </w:rPr>
        <w:t>录</w:t>
      </w:r>
    </w:p>
    <w:p w14:paraId="7B4B1A87">
      <w:pPr>
        <w:pStyle w:val="3"/>
        <w:spacing w:line="318" w:lineRule="auto"/>
      </w:pPr>
    </w:p>
    <w:p w14:paraId="739DF1BE">
      <w:pPr>
        <w:spacing w:before="101" w:line="226" w:lineRule="auto"/>
        <w:rPr>
          <w:rFonts w:ascii="黑体" w:hAnsi="黑体" w:eastAsia="黑体" w:cs="黑体"/>
          <w:sz w:val="31"/>
          <w:szCs w:val="31"/>
        </w:rPr>
      </w:pPr>
      <w:r>
        <w:rPr>
          <w:rFonts w:ascii="黑体" w:hAnsi="黑体" w:eastAsia="黑体" w:cs="黑体"/>
          <w:spacing w:val="8"/>
          <w:sz w:val="31"/>
          <w:szCs w:val="31"/>
        </w:rPr>
        <w:t xml:space="preserve">第一部分 </w:t>
      </w:r>
      <w:r>
        <w:rPr>
          <w:rFonts w:hint="eastAsia" w:ascii="黑体" w:hAnsi="黑体" w:eastAsia="黑体" w:cs="黑体"/>
          <w:spacing w:val="8"/>
          <w:sz w:val="31"/>
          <w:szCs w:val="31"/>
        </w:rPr>
        <w:t>内蒙古自治区中蒙医药研究院</w:t>
      </w:r>
      <w:r>
        <w:rPr>
          <w:rFonts w:ascii="黑体" w:hAnsi="黑体" w:eastAsia="黑体" w:cs="黑体"/>
          <w:spacing w:val="8"/>
          <w:sz w:val="31"/>
          <w:szCs w:val="31"/>
        </w:rPr>
        <w:t>概况</w:t>
      </w:r>
    </w:p>
    <w:sdt>
      <w:sdtPr>
        <w:rPr>
          <w:rFonts w:ascii="FangSong_GB2312" w:hAnsi="FangSong_GB2312" w:eastAsia="FangSong_GB2312" w:cs="FangSong_GB2312"/>
          <w:sz w:val="31"/>
          <w:szCs w:val="31"/>
        </w:rPr>
        <w:id w:val="147470927"/>
        <w:docPartObj>
          <w:docPartGallery w:val="Table of Contents"/>
          <w:docPartUnique/>
        </w:docPartObj>
      </w:sdtPr>
      <w:sdtEndPr>
        <w:rPr>
          <w:rFonts w:ascii="FangSong_GB2312" w:hAnsi="FangSong_GB2312" w:eastAsia="FangSong_GB2312" w:cs="FangSong_GB2312"/>
          <w:sz w:val="31"/>
          <w:szCs w:val="31"/>
        </w:rPr>
      </w:sdtEndPr>
      <w:sdtContent>
        <w:p w14:paraId="64F3AB6F">
          <w:pPr>
            <w:spacing w:before="220" w:line="220" w:lineRule="auto"/>
            <w:ind w:left="18"/>
            <w:rPr>
              <w:rFonts w:ascii="FangSong_GB2312" w:hAnsi="FangSong_GB2312" w:eastAsia="FangSong_GB2312" w:cs="FangSong_GB2312"/>
              <w:sz w:val="31"/>
              <w:szCs w:val="31"/>
            </w:rPr>
          </w:pPr>
          <w:r>
            <w:fldChar w:fldCharType="begin"/>
          </w:r>
          <w:r>
            <w:instrText xml:space="preserve"> HYPERLINK \l "bookmark25" </w:instrText>
          </w:r>
          <w:r>
            <w:fldChar w:fldCharType="separate"/>
          </w:r>
          <w:r>
            <w:rPr>
              <w:rFonts w:ascii="FangSong_GB2312" w:hAnsi="FangSong_GB2312" w:eastAsia="FangSong_GB2312" w:cs="FangSong_GB2312"/>
              <w:spacing w:val="-10"/>
              <w:sz w:val="31"/>
              <w:szCs w:val="31"/>
            </w:rPr>
            <w:t>一、主要职能、职责</w:t>
          </w:r>
          <w:r>
            <w:rPr>
              <w:rFonts w:ascii="FangSong_GB2312" w:hAnsi="FangSong_GB2312" w:eastAsia="FangSong_GB2312" w:cs="FangSong_GB2312"/>
              <w:spacing w:val="-10"/>
              <w:sz w:val="31"/>
              <w:szCs w:val="31"/>
            </w:rPr>
            <w:fldChar w:fldCharType="end"/>
          </w:r>
        </w:p>
        <w:p w14:paraId="2A87760B">
          <w:pPr>
            <w:spacing w:before="231" w:line="219" w:lineRule="auto"/>
            <w:ind w:left="647" w:leftChars="8" w:hanging="630" w:hangingChars="300"/>
            <w:rPr>
              <w:rFonts w:ascii="FangSong_GB2312" w:hAnsi="FangSong_GB2312" w:eastAsia="FangSong_GB2312" w:cs="FangSong_GB2312"/>
              <w:sz w:val="31"/>
              <w:szCs w:val="31"/>
            </w:rPr>
          </w:pPr>
          <w:r>
            <w:fldChar w:fldCharType="begin"/>
          </w:r>
          <w:r>
            <w:instrText xml:space="preserve"> HYPERLINK \l "bookmark26" </w:instrText>
          </w:r>
          <w:r>
            <w:fldChar w:fldCharType="separate"/>
          </w:r>
          <w:r>
            <w:rPr>
              <w:rFonts w:ascii="FangSong_GB2312" w:hAnsi="FangSong_GB2312" w:eastAsia="FangSong_GB2312" w:cs="FangSong_GB2312"/>
              <w:spacing w:val="8"/>
              <w:sz w:val="31"/>
              <w:szCs w:val="31"/>
            </w:rPr>
            <w:t>二、</w:t>
          </w:r>
          <w:r>
            <w:rPr>
              <w:rFonts w:hint="eastAsia" w:ascii="FangSong_GB2312" w:hAnsi="FangSong_GB2312" w:eastAsia="FangSong_GB2312" w:cs="FangSong_GB2312"/>
              <w:spacing w:val="8"/>
              <w:sz w:val="31"/>
              <w:szCs w:val="31"/>
            </w:rPr>
            <w:t>内蒙古自治区中蒙医药研究院</w:t>
          </w:r>
          <w:r>
            <w:rPr>
              <w:rFonts w:ascii="FangSong_GB2312" w:hAnsi="FangSong_GB2312" w:eastAsia="FangSong_GB2312" w:cs="FangSong_GB2312"/>
              <w:spacing w:val="8"/>
              <w:sz w:val="31"/>
              <w:szCs w:val="31"/>
            </w:rPr>
            <w:t>机构设置及预算单位构成情况</w:t>
          </w:r>
          <w:r>
            <w:rPr>
              <w:rFonts w:ascii="FangSong_GB2312" w:hAnsi="FangSong_GB2312" w:eastAsia="FangSong_GB2312" w:cs="FangSong_GB2312"/>
              <w:spacing w:val="8"/>
              <w:sz w:val="31"/>
              <w:szCs w:val="31"/>
            </w:rPr>
            <w:fldChar w:fldCharType="end"/>
          </w:r>
        </w:p>
        <w:p w14:paraId="07D25B11">
          <w:pPr>
            <w:spacing w:before="232" w:line="219" w:lineRule="auto"/>
            <w:ind w:left="651" w:leftChars="10" w:hanging="630" w:hangingChars="300"/>
            <w:rPr>
              <w:rFonts w:ascii="FangSong_GB2312" w:hAnsi="FangSong_GB2312" w:eastAsia="FangSong_GB2312" w:cs="FangSong_GB2312"/>
              <w:sz w:val="31"/>
              <w:szCs w:val="31"/>
            </w:rPr>
          </w:pPr>
          <w:r>
            <w:fldChar w:fldCharType="begin"/>
          </w:r>
          <w:r>
            <w:instrText xml:space="preserve"> HYPERLINK \l "bookmark27" </w:instrText>
          </w:r>
          <w:r>
            <w:fldChar w:fldCharType="separate"/>
          </w:r>
          <w:r>
            <w:rPr>
              <w:rFonts w:ascii="FangSong_GB2312" w:hAnsi="FangSong_GB2312" w:eastAsia="FangSong_GB2312" w:cs="FangSong_GB2312"/>
              <w:spacing w:val="7"/>
              <w:sz w:val="31"/>
              <w:szCs w:val="31"/>
            </w:rPr>
            <w:t>三、</w:t>
          </w:r>
          <w:r>
            <w:rPr>
              <w:rFonts w:hint="eastAsia" w:ascii="FangSong_GB2312" w:hAnsi="FangSong_GB2312" w:eastAsia="FangSong_GB2312" w:cs="FangSong_GB2312"/>
              <w:sz w:val="31"/>
              <w:szCs w:val="31"/>
              <w:lang w:val="en-US" w:eastAsia="zh-CN"/>
            </w:rPr>
            <w:t>2026</w:t>
          </w:r>
          <w:r>
            <w:rPr>
              <w:rFonts w:ascii="FangSong_GB2312" w:hAnsi="FangSong_GB2312" w:eastAsia="FangSong_GB2312" w:cs="FangSong_GB2312"/>
              <w:spacing w:val="7"/>
              <w:sz w:val="31"/>
              <w:szCs w:val="31"/>
            </w:rPr>
            <w:t>年度</w:t>
          </w:r>
          <w:r>
            <w:rPr>
              <w:rFonts w:hint="eastAsia" w:ascii="FangSong_GB2312" w:hAnsi="FangSong_GB2312" w:eastAsia="FangSong_GB2312" w:cs="FangSong_GB2312"/>
              <w:spacing w:val="7"/>
              <w:sz w:val="31"/>
              <w:szCs w:val="31"/>
            </w:rPr>
            <w:t>内蒙古自治区中蒙医药研究院</w:t>
          </w:r>
          <w:r>
            <w:rPr>
              <w:rFonts w:ascii="FangSong_GB2312" w:hAnsi="FangSong_GB2312" w:eastAsia="FangSong_GB2312" w:cs="FangSong_GB2312"/>
              <w:spacing w:val="7"/>
              <w:sz w:val="31"/>
              <w:szCs w:val="31"/>
            </w:rPr>
            <w:t>主要工作任务及目标</w:t>
          </w:r>
          <w:r>
            <w:rPr>
              <w:rFonts w:ascii="FangSong_GB2312" w:hAnsi="FangSong_GB2312" w:eastAsia="FangSong_GB2312" w:cs="FangSong_GB2312"/>
              <w:spacing w:val="7"/>
              <w:sz w:val="31"/>
              <w:szCs w:val="31"/>
            </w:rPr>
            <w:fldChar w:fldCharType="end"/>
          </w:r>
        </w:p>
        <w:p w14:paraId="413991A6">
          <w:pPr>
            <w:spacing w:before="231" w:line="226" w:lineRule="auto"/>
            <w:ind w:left="1470" w:hanging="1470" w:hangingChars="700"/>
            <w:rPr>
              <w:rFonts w:ascii="黑体" w:hAnsi="黑体" w:eastAsia="黑体" w:cs="黑体"/>
              <w:sz w:val="31"/>
              <w:szCs w:val="31"/>
            </w:rPr>
          </w:pPr>
          <w:r>
            <w:fldChar w:fldCharType="begin"/>
          </w:r>
          <w:r>
            <w:instrText xml:space="preserve"> HYPERLINK \l "bookmark28" </w:instrText>
          </w:r>
          <w:r>
            <w:fldChar w:fldCharType="separate"/>
          </w:r>
          <w:r>
            <w:rPr>
              <w:rFonts w:ascii="黑体" w:hAnsi="黑体" w:eastAsia="黑体" w:cs="黑体"/>
              <w:spacing w:val="8"/>
              <w:sz w:val="31"/>
              <w:szCs w:val="31"/>
            </w:rPr>
            <w:t xml:space="preserve">第二部分 </w:t>
          </w:r>
          <w:r>
            <w:rPr>
              <w:rFonts w:hint="eastAsia" w:ascii="黑体" w:hAnsi="黑体" w:eastAsia="黑体" w:cs="黑体"/>
              <w:sz w:val="31"/>
              <w:szCs w:val="31"/>
              <w:lang w:val="en-US" w:eastAsia="zh-CN"/>
            </w:rPr>
            <w:t>2026</w:t>
          </w:r>
          <w:r>
            <w:rPr>
              <w:rFonts w:ascii="黑体" w:hAnsi="黑体" w:eastAsia="黑体" w:cs="黑体"/>
              <w:spacing w:val="8"/>
              <w:sz w:val="31"/>
              <w:szCs w:val="31"/>
            </w:rPr>
            <w:t>年度</w:t>
          </w:r>
          <w:r>
            <w:rPr>
              <w:rFonts w:hint="eastAsia" w:ascii="黑体" w:hAnsi="黑体" w:eastAsia="黑体" w:cs="黑体"/>
              <w:spacing w:val="8"/>
              <w:sz w:val="31"/>
              <w:szCs w:val="31"/>
            </w:rPr>
            <w:t>内蒙古自治区中蒙医药研究院</w:t>
          </w:r>
          <w:r>
            <w:rPr>
              <w:rFonts w:ascii="黑体" w:hAnsi="黑体" w:eastAsia="黑体" w:cs="黑体"/>
              <w:spacing w:val="8"/>
              <w:sz w:val="31"/>
              <w:szCs w:val="31"/>
            </w:rPr>
            <w:t>预算情况说明</w:t>
          </w:r>
          <w:r>
            <w:rPr>
              <w:rFonts w:ascii="黑体" w:hAnsi="黑体" w:eastAsia="黑体" w:cs="黑体"/>
              <w:spacing w:val="8"/>
              <w:sz w:val="31"/>
              <w:szCs w:val="31"/>
            </w:rPr>
            <w:fldChar w:fldCharType="end"/>
          </w:r>
        </w:p>
        <w:p w14:paraId="24DAE186">
          <w:pPr>
            <w:spacing w:before="222" w:line="218" w:lineRule="auto"/>
            <w:ind w:left="20"/>
            <w:rPr>
              <w:rFonts w:ascii="FangSong_GB2312" w:hAnsi="FangSong_GB2312" w:eastAsia="FangSong_GB2312" w:cs="FangSong_GB2312"/>
              <w:sz w:val="31"/>
              <w:szCs w:val="31"/>
            </w:rPr>
          </w:pPr>
          <w:r>
            <w:fldChar w:fldCharType="begin"/>
          </w:r>
          <w:r>
            <w:instrText xml:space="preserve"> HYPERLINK \l "bookmark29" </w:instrText>
          </w:r>
          <w:r>
            <w:fldChar w:fldCharType="separate"/>
          </w:r>
          <w:r>
            <w:rPr>
              <w:rFonts w:ascii="FangSong_GB2312" w:hAnsi="FangSong_GB2312" w:eastAsia="FangSong_GB2312" w:cs="FangSong_GB2312"/>
              <w:spacing w:val="7"/>
              <w:sz w:val="31"/>
              <w:szCs w:val="31"/>
            </w:rPr>
            <w:t>一、收支预算总体情况说明</w:t>
          </w:r>
          <w:r>
            <w:rPr>
              <w:rFonts w:ascii="FangSong_GB2312" w:hAnsi="FangSong_GB2312" w:eastAsia="FangSong_GB2312" w:cs="FangSong_GB2312"/>
              <w:spacing w:val="7"/>
              <w:sz w:val="31"/>
              <w:szCs w:val="31"/>
            </w:rPr>
            <w:fldChar w:fldCharType="end"/>
          </w:r>
        </w:p>
        <w:p w14:paraId="58D2CD7E">
          <w:pPr>
            <w:spacing w:before="233" w:line="219" w:lineRule="auto"/>
            <w:ind w:left="17"/>
            <w:rPr>
              <w:rFonts w:ascii="FangSong_GB2312" w:hAnsi="FangSong_GB2312" w:eastAsia="FangSong_GB2312" w:cs="FangSong_GB2312"/>
              <w:sz w:val="31"/>
              <w:szCs w:val="31"/>
            </w:rPr>
          </w:pPr>
          <w:r>
            <w:fldChar w:fldCharType="begin"/>
          </w:r>
          <w:r>
            <w:instrText xml:space="preserve"> HYPERLINK \l "bookmark30" </w:instrText>
          </w:r>
          <w:r>
            <w:fldChar w:fldCharType="separate"/>
          </w:r>
          <w:r>
            <w:rPr>
              <w:rFonts w:ascii="FangSong_GB2312" w:hAnsi="FangSong_GB2312" w:eastAsia="FangSong_GB2312" w:cs="FangSong_GB2312"/>
              <w:spacing w:val="6"/>
              <w:sz w:val="31"/>
              <w:szCs w:val="31"/>
            </w:rPr>
            <w:t>二、收入预算情况说明</w:t>
          </w:r>
          <w:r>
            <w:rPr>
              <w:rFonts w:ascii="FangSong_GB2312" w:hAnsi="FangSong_GB2312" w:eastAsia="FangSong_GB2312" w:cs="FangSong_GB2312"/>
              <w:spacing w:val="6"/>
              <w:sz w:val="31"/>
              <w:szCs w:val="31"/>
            </w:rPr>
            <w:fldChar w:fldCharType="end"/>
          </w:r>
        </w:p>
        <w:p w14:paraId="220A6868">
          <w:pPr>
            <w:spacing w:before="233" w:line="218" w:lineRule="auto"/>
            <w:ind w:left="23"/>
            <w:rPr>
              <w:rFonts w:ascii="FangSong_GB2312" w:hAnsi="FangSong_GB2312" w:eastAsia="FangSong_GB2312" w:cs="FangSong_GB2312"/>
              <w:sz w:val="31"/>
              <w:szCs w:val="31"/>
            </w:rPr>
          </w:pPr>
          <w:r>
            <w:fldChar w:fldCharType="begin"/>
          </w:r>
          <w:r>
            <w:instrText xml:space="preserve"> HYPERLINK \l "bookmark31" </w:instrText>
          </w:r>
          <w:r>
            <w:fldChar w:fldCharType="separate"/>
          </w:r>
          <w:r>
            <w:rPr>
              <w:rFonts w:ascii="FangSong_GB2312" w:hAnsi="FangSong_GB2312" w:eastAsia="FangSong_GB2312" w:cs="FangSong_GB2312"/>
              <w:spacing w:val="6"/>
              <w:sz w:val="31"/>
              <w:szCs w:val="31"/>
            </w:rPr>
            <w:t>三、支出预算情况说明</w:t>
          </w:r>
          <w:r>
            <w:rPr>
              <w:rFonts w:ascii="FangSong_GB2312" w:hAnsi="FangSong_GB2312" w:eastAsia="FangSong_GB2312" w:cs="FangSong_GB2312"/>
              <w:spacing w:val="6"/>
              <w:sz w:val="31"/>
              <w:szCs w:val="31"/>
            </w:rPr>
            <w:fldChar w:fldCharType="end"/>
          </w:r>
        </w:p>
        <w:p w14:paraId="3B6FB6EF">
          <w:pPr>
            <w:spacing w:before="234" w:line="218" w:lineRule="auto"/>
            <w:ind w:left="37"/>
            <w:rPr>
              <w:rFonts w:ascii="FangSong_GB2312" w:hAnsi="FangSong_GB2312" w:eastAsia="FangSong_GB2312" w:cs="FangSong_GB2312"/>
              <w:sz w:val="31"/>
              <w:szCs w:val="31"/>
            </w:rPr>
          </w:pPr>
          <w:r>
            <w:fldChar w:fldCharType="begin"/>
          </w:r>
          <w:r>
            <w:instrText xml:space="preserve"> HYPERLINK \l "bookmark32" </w:instrText>
          </w:r>
          <w:r>
            <w:fldChar w:fldCharType="separate"/>
          </w:r>
          <w:r>
            <w:rPr>
              <w:rFonts w:ascii="FangSong_GB2312" w:hAnsi="FangSong_GB2312" w:eastAsia="FangSong_GB2312" w:cs="FangSong_GB2312"/>
              <w:spacing w:val="6"/>
              <w:sz w:val="31"/>
              <w:szCs w:val="31"/>
            </w:rPr>
            <w:t>四、财政拨款收支预算总体情况说明</w:t>
          </w:r>
          <w:r>
            <w:rPr>
              <w:rFonts w:ascii="FangSong_GB2312" w:hAnsi="FangSong_GB2312" w:eastAsia="FangSong_GB2312" w:cs="FangSong_GB2312"/>
              <w:spacing w:val="6"/>
              <w:sz w:val="31"/>
              <w:szCs w:val="31"/>
            </w:rPr>
            <w:fldChar w:fldCharType="end"/>
          </w:r>
        </w:p>
        <w:p w14:paraId="3B6986F1">
          <w:pPr>
            <w:spacing w:before="234" w:line="218" w:lineRule="auto"/>
            <w:ind w:left="11"/>
            <w:rPr>
              <w:rFonts w:ascii="FangSong_GB2312" w:hAnsi="FangSong_GB2312" w:eastAsia="FangSong_GB2312" w:cs="FangSong_GB2312"/>
              <w:sz w:val="31"/>
              <w:szCs w:val="31"/>
            </w:rPr>
          </w:pPr>
          <w:r>
            <w:fldChar w:fldCharType="begin"/>
          </w:r>
          <w:r>
            <w:instrText xml:space="preserve"> HYPERLINK \l "bookmark33" </w:instrText>
          </w:r>
          <w:r>
            <w:fldChar w:fldCharType="separate"/>
          </w:r>
          <w:r>
            <w:rPr>
              <w:rFonts w:ascii="FangSong_GB2312" w:hAnsi="FangSong_GB2312" w:eastAsia="FangSong_GB2312" w:cs="FangSong_GB2312"/>
              <w:spacing w:val="8"/>
              <w:sz w:val="31"/>
              <w:szCs w:val="31"/>
            </w:rPr>
            <w:t>五、一般公共预算支出预算情况说明</w:t>
          </w:r>
          <w:r>
            <w:rPr>
              <w:rFonts w:ascii="FangSong_GB2312" w:hAnsi="FangSong_GB2312" w:eastAsia="FangSong_GB2312" w:cs="FangSong_GB2312"/>
              <w:spacing w:val="8"/>
              <w:sz w:val="31"/>
              <w:szCs w:val="31"/>
            </w:rPr>
            <w:fldChar w:fldCharType="end"/>
          </w:r>
        </w:p>
        <w:p w14:paraId="0490DF42">
          <w:pPr>
            <w:spacing w:before="234" w:line="218" w:lineRule="auto"/>
            <w:ind w:left="13"/>
            <w:rPr>
              <w:rFonts w:ascii="FangSong_GB2312" w:hAnsi="FangSong_GB2312" w:eastAsia="FangSong_GB2312" w:cs="FangSong_GB2312"/>
              <w:sz w:val="31"/>
              <w:szCs w:val="31"/>
            </w:rPr>
          </w:pPr>
          <w:r>
            <w:fldChar w:fldCharType="begin"/>
          </w:r>
          <w:r>
            <w:instrText xml:space="preserve"> HYPERLINK \l "bookmark34" </w:instrText>
          </w:r>
          <w:r>
            <w:fldChar w:fldCharType="separate"/>
          </w:r>
          <w:r>
            <w:rPr>
              <w:rFonts w:ascii="FangSong_GB2312" w:hAnsi="FangSong_GB2312" w:eastAsia="FangSong_GB2312" w:cs="FangSong_GB2312"/>
              <w:spacing w:val="8"/>
              <w:sz w:val="31"/>
              <w:szCs w:val="31"/>
            </w:rPr>
            <w:t>六、一般公共预算基本支出预算情况说明</w:t>
          </w:r>
          <w:r>
            <w:rPr>
              <w:rFonts w:ascii="FangSong_GB2312" w:hAnsi="FangSong_GB2312" w:eastAsia="FangSong_GB2312" w:cs="FangSong_GB2312"/>
              <w:spacing w:val="8"/>
              <w:sz w:val="31"/>
              <w:szCs w:val="31"/>
            </w:rPr>
            <w:fldChar w:fldCharType="end"/>
          </w:r>
        </w:p>
        <w:p w14:paraId="0CAD2D05">
          <w:pPr>
            <w:spacing w:before="234" w:line="218" w:lineRule="auto"/>
            <w:ind w:left="7"/>
            <w:rPr>
              <w:rFonts w:ascii="FangSong_GB2312" w:hAnsi="FangSong_GB2312" w:eastAsia="FangSong_GB2312" w:cs="FangSong_GB2312"/>
              <w:sz w:val="31"/>
              <w:szCs w:val="31"/>
            </w:rPr>
          </w:pPr>
          <w:r>
            <w:fldChar w:fldCharType="begin"/>
          </w:r>
          <w:r>
            <w:instrText xml:space="preserve"> HYPERLINK \l "bookmark35" </w:instrText>
          </w:r>
          <w:r>
            <w:fldChar w:fldCharType="separate"/>
          </w:r>
          <w:r>
            <w:rPr>
              <w:rFonts w:ascii="FangSong_GB2312" w:hAnsi="FangSong_GB2312" w:eastAsia="FangSong_GB2312" w:cs="FangSong_GB2312"/>
              <w:spacing w:val="7"/>
              <w:sz w:val="31"/>
              <w:szCs w:val="31"/>
            </w:rPr>
            <w:t>七、一般公共预算“</w:t>
          </w:r>
          <w:r>
            <w:rPr>
              <w:rFonts w:ascii="FangSong_GB2312" w:hAnsi="FangSong_GB2312" w:eastAsia="FangSong_GB2312" w:cs="FangSong_GB2312"/>
              <w:spacing w:val="-112"/>
              <w:sz w:val="31"/>
              <w:szCs w:val="31"/>
            </w:rPr>
            <w:t xml:space="preserve"> </w:t>
          </w:r>
          <w:r>
            <w:rPr>
              <w:rFonts w:ascii="FangSong_GB2312" w:hAnsi="FangSong_GB2312" w:eastAsia="FangSong_GB2312" w:cs="FangSong_GB2312"/>
              <w:spacing w:val="7"/>
              <w:sz w:val="31"/>
              <w:szCs w:val="31"/>
            </w:rPr>
            <w:t>三公”经费支出预算情况说明</w:t>
          </w:r>
          <w:r>
            <w:rPr>
              <w:rFonts w:ascii="FangSong_GB2312" w:hAnsi="FangSong_GB2312" w:eastAsia="FangSong_GB2312" w:cs="FangSong_GB2312"/>
              <w:spacing w:val="7"/>
              <w:sz w:val="31"/>
              <w:szCs w:val="31"/>
            </w:rPr>
            <w:fldChar w:fldCharType="end"/>
          </w:r>
        </w:p>
        <w:p w14:paraId="7F31F4B3">
          <w:pPr>
            <w:spacing w:before="234" w:line="218" w:lineRule="auto"/>
            <w:ind w:left="6"/>
            <w:rPr>
              <w:rFonts w:ascii="FangSong_GB2312" w:hAnsi="FangSong_GB2312" w:eastAsia="FangSong_GB2312" w:cs="FangSong_GB2312"/>
              <w:sz w:val="31"/>
              <w:szCs w:val="31"/>
            </w:rPr>
          </w:pPr>
          <w:r>
            <w:fldChar w:fldCharType="begin"/>
          </w:r>
          <w:r>
            <w:instrText xml:space="preserve"> HYPERLINK \l "bookmark36" </w:instrText>
          </w:r>
          <w:r>
            <w:fldChar w:fldCharType="separate"/>
          </w:r>
          <w:r>
            <w:rPr>
              <w:rFonts w:ascii="FangSong_GB2312" w:hAnsi="FangSong_GB2312" w:eastAsia="FangSong_GB2312" w:cs="FangSong_GB2312"/>
              <w:spacing w:val="8"/>
              <w:sz w:val="31"/>
              <w:szCs w:val="31"/>
            </w:rPr>
            <w:t>八、政府性基金预算支出预算情况说明</w:t>
          </w:r>
          <w:r>
            <w:rPr>
              <w:rFonts w:ascii="FangSong_GB2312" w:hAnsi="FangSong_GB2312" w:eastAsia="FangSong_GB2312" w:cs="FangSong_GB2312"/>
              <w:spacing w:val="8"/>
              <w:sz w:val="31"/>
              <w:szCs w:val="31"/>
            </w:rPr>
            <w:fldChar w:fldCharType="end"/>
          </w:r>
        </w:p>
        <w:p w14:paraId="09C1BC37">
          <w:pPr>
            <w:spacing w:before="234" w:line="218" w:lineRule="auto"/>
            <w:ind w:left="3"/>
            <w:rPr>
              <w:rFonts w:ascii="FangSong_GB2312" w:hAnsi="FangSong_GB2312" w:eastAsia="FangSong_GB2312" w:cs="FangSong_GB2312"/>
              <w:sz w:val="31"/>
              <w:szCs w:val="31"/>
            </w:rPr>
          </w:pPr>
          <w:r>
            <w:fldChar w:fldCharType="begin"/>
          </w:r>
          <w:r>
            <w:instrText xml:space="preserve"> HYPERLINK \l "bookmark37" </w:instrText>
          </w:r>
          <w:r>
            <w:fldChar w:fldCharType="separate"/>
          </w:r>
          <w:r>
            <w:rPr>
              <w:rFonts w:ascii="FangSong_GB2312" w:hAnsi="FangSong_GB2312" w:eastAsia="FangSong_GB2312" w:cs="FangSong_GB2312"/>
              <w:spacing w:val="9"/>
              <w:sz w:val="31"/>
              <w:szCs w:val="31"/>
            </w:rPr>
            <w:t>九、国有资本经营预算支出预算情况说明</w:t>
          </w:r>
          <w:r>
            <w:rPr>
              <w:rFonts w:ascii="FangSong_GB2312" w:hAnsi="FangSong_GB2312" w:eastAsia="FangSong_GB2312" w:cs="FangSong_GB2312"/>
              <w:spacing w:val="9"/>
              <w:sz w:val="31"/>
              <w:szCs w:val="31"/>
            </w:rPr>
            <w:fldChar w:fldCharType="end"/>
          </w:r>
        </w:p>
        <w:p w14:paraId="6B98FEA3">
          <w:pPr>
            <w:spacing w:before="234" w:line="218" w:lineRule="auto"/>
            <w:ind w:left="13"/>
            <w:rPr>
              <w:rFonts w:ascii="FangSong_GB2312" w:hAnsi="FangSong_GB2312" w:eastAsia="FangSong_GB2312" w:cs="FangSong_GB2312"/>
              <w:sz w:val="31"/>
              <w:szCs w:val="31"/>
            </w:rPr>
          </w:pPr>
          <w:r>
            <w:fldChar w:fldCharType="begin"/>
          </w:r>
          <w:r>
            <w:instrText xml:space="preserve"> HYPERLINK \l "bookmark38" </w:instrText>
          </w:r>
          <w:r>
            <w:fldChar w:fldCharType="separate"/>
          </w:r>
          <w:r>
            <w:rPr>
              <w:rFonts w:ascii="FangSong_GB2312" w:hAnsi="FangSong_GB2312" w:eastAsia="FangSong_GB2312" w:cs="FangSong_GB2312"/>
              <w:spacing w:val="7"/>
              <w:sz w:val="31"/>
              <w:szCs w:val="31"/>
            </w:rPr>
            <w:t>十、项目支出预算情况说明</w:t>
          </w:r>
          <w:r>
            <w:rPr>
              <w:rFonts w:ascii="FangSong_GB2312" w:hAnsi="FangSong_GB2312" w:eastAsia="FangSong_GB2312" w:cs="FangSong_GB2312"/>
              <w:spacing w:val="7"/>
              <w:sz w:val="31"/>
              <w:szCs w:val="31"/>
            </w:rPr>
            <w:fldChar w:fldCharType="end"/>
          </w:r>
        </w:p>
        <w:p w14:paraId="04B7F8A6">
          <w:pPr>
            <w:spacing w:before="233" w:line="218" w:lineRule="auto"/>
            <w:ind w:left="13"/>
            <w:rPr>
              <w:rFonts w:ascii="FangSong_GB2312" w:hAnsi="FangSong_GB2312" w:eastAsia="FangSong_GB2312" w:cs="FangSong_GB2312"/>
              <w:sz w:val="31"/>
              <w:szCs w:val="31"/>
            </w:rPr>
          </w:pPr>
          <w:r>
            <w:fldChar w:fldCharType="begin"/>
          </w:r>
          <w:r>
            <w:instrText xml:space="preserve"> HYPERLINK \l "bookmark39" </w:instrText>
          </w:r>
          <w:r>
            <w:fldChar w:fldCharType="separate"/>
          </w:r>
          <w:r>
            <w:rPr>
              <w:rFonts w:ascii="FangSong_GB2312" w:hAnsi="FangSong_GB2312" w:eastAsia="FangSong_GB2312" w:cs="FangSong_GB2312"/>
              <w:spacing w:val="8"/>
              <w:sz w:val="31"/>
              <w:szCs w:val="31"/>
            </w:rPr>
            <w:t>十一、机构运行经费支出预算情况说明</w:t>
          </w:r>
          <w:r>
            <w:rPr>
              <w:rFonts w:ascii="FangSong_GB2312" w:hAnsi="FangSong_GB2312" w:eastAsia="FangSong_GB2312" w:cs="FangSong_GB2312"/>
              <w:spacing w:val="8"/>
              <w:sz w:val="31"/>
              <w:szCs w:val="31"/>
            </w:rPr>
            <w:fldChar w:fldCharType="end"/>
          </w:r>
        </w:p>
        <w:p w14:paraId="0875F982">
          <w:pPr>
            <w:spacing w:before="234" w:line="218" w:lineRule="auto"/>
            <w:ind w:left="13"/>
            <w:rPr>
              <w:rFonts w:ascii="FangSong_GB2312" w:hAnsi="FangSong_GB2312" w:eastAsia="FangSong_GB2312" w:cs="FangSong_GB2312"/>
              <w:sz w:val="31"/>
              <w:szCs w:val="31"/>
            </w:rPr>
          </w:pPr>
          <w:r>
            <w:fldChar w:fldCharType="begin"/>
          </w:r>
          <w:r>
            <w:instrText xml:space="preserve"> HYPERLINK \l "bookmark40" </w:instrText>
          </w:r>
          <w:r>
            <w:fldChar w:fldCharType="separate"/>
          </w:r>
          <w:r>
            <w:rPr>
              <w:rFonts w:ascii="FangSong_GB2312" w:hAnsi="FangSong_GB2312" w:eastAsia="FangSong_GB2312" w:cs="FangSong_GB2312"/>
              <w:spacing w:val="8"/>
              <w:sz w:val="31"/>
              <w:szCs w:val="31"/>
            </w:rPr>
            <w:t>十二、政府采购支出预算情况说明</w:t>
          </w:r>
          <w:r>
            <w:rPr>
              <w:rFonts w:ascii="FangSong_GB2312" w:hAnsi="FangSong_GB2312" w:eastAsia="FangSong_GB2312" w:cs="FangSong_GB2312"/>
              <w:spacing w:val="8"/>
              <w:sz w:val="31"/>
              <w:szCs w:val="31"/>
            </w:rPr>
            <w:fldChar w:fldCharType="end"/>
          </w:r>
        </w:p>
        <w:p w14:paraId="22BBC152">
          <w:pPr>
            <w:spacing w:before="233" w:line="220" w:lineRule="auto"/>
            <w:ind w:left="13"/>
            <w:rPr>
              <w:rFonts w:ascii="FangSong_GB2312" w:hAnsi="FangSong_GB2312" w:eastAsia="FangSong_GB2312" w:cs="FangSong_GB2312"/>
              <w:sz w:val="31"/>
              <w:szCs w:val="31"/>
            </w:rPr>
          </w:pPr>
          <w:r>
            <w:fldChar w:fldCharType="begin"/>
          </w:r>
          <w:r>
            <w:instrText xml:space="preserve"> HYPERLINK \l "bookmark41" </w:instrText>
          </w:r>
          <w:r>
            <w:fldChar w:fldCharType="separate"/>
          </w:r>
          <w:r>
            <w:rPr>
              <w:rFonts w:ascii="FangSong_GB2312" w:hAnsi="FangSong_GB2312" w:eastAsia="FangSong_GB2312" w:cs="FangSong_GB2312"/>
              <w:spacing w:val="7"/>
              <w:sz w:val="31"/>
              <w:szCs w:val="31"/>
            </w:rPr>
            <w:t>十三、国有资产占用情况说明</w:t>
          </w:r>
          <w:r>
            <w:rPr>
              <w:rFonts w:ascii="FangSong_GB2312" w:hAnsi="FangSong_GB2312" w:eastAsia="FangSong_GB2312" w:cs="FangSong_GB2312"/>
              <w:spacing w:val="7"/>
              <w:sz w:val="31"/>
              <w:szCs w:val="31"/>
            </w:rPr>
            <w:fldChar w:fldCharType="end"/>
          </w:r>
        </w:p>
        <w:p w14:paraId="60BEED04">
          <w:pPr>
            <w:spacing w:before="232" w:line="221" w:lineRule="auto"/>
            <w:ind w:left="13"/>
            <w:rPr>
              <w:rFonts w:ascii="FangSong_GB2312" w:hAnsi="FangSong_GB2312" w:eastAsia="FangSong_GB2312" w:cs="FangSong_GB2312"/>
              <w:sz w:val="31"/>
              <w:szCs w:val="31"/>
            </w:rPr>
          </w:pPr>
          <w:r>
            <w:fldChar w:fldCharType="begin"/>
          </w:r>
          <w:r>
            <w:instrText xml:space="preserve"> HYPERLINK \l "bookmark42" </w:instrText>
          </w:r>
          <w:r>
            <w:fldChar w:fldCharType="separate"/>
          </w:r>
          <w:r>
            <w:rPr>
              <w:rFonts w:ascii="FangSong_GB2312" w:hAnsi="FangSong_GB2312" w:eastAsia="FangSong_GB2312" w:cs="FangSong_GB2312"/>
              <w:spacing w:val="7"/>
              <w:sz w:val="31"/>
              <w:szCs w:val="31"/>
            </w:rPr>
            <w:t>十四、项目绩效目标情况说明</w:t>
          </w:r>
          <w:r>
            <w:rPr>
              <w:rFonts w:ascii="FangSong_GB2312" w:hAnsi="FangSong_GB2312" w:eastAsia="FangSong_GB2312" w:cs="FangSong_GB2312"/>
              <w:spacing w:val="7"/>
              <w:sz w:val="31"/>
              <w:szCs w:val="31"/>
            </w:rPr>
            <w:fldChar w:fldCharType="end"/>
          </w:r>
        </w:p>
      </w:sdtContent>
    </w:sdt>
    <w:p w14:paraId="0D382D02">
      <w:pPr>
        <w:spacing w:before="227" w:line="227" w:lineRule="auto"/>
        <w:rPr>
          <w:rFonts w:ascii="黑体" w:hAnsi="黑体" w:eastAsia="黑体" w:cs="黑体"/>
          <w:sz w:val="31"/>
          <w:szCs w:val="31"/>
        </w:rPr>
      </w:pPr>
      <w:r>
        <w:rPr>
          <w:rFonts w:ascii="黑体" w:hAnsi="黑体" w:eastAsia="黑体" w:cs="黑体"/>
          <w:spacing w:val="7"/>
          <w:sz w:val="31"/>
          <w:szCs w:val="31"/>
        </w:rPr>
        <w:t>第三部分 名词解释</w:t>
      </w:r>
    </w:p>
    <w:p w14:paraId="4EE66C28">
      <w:pPr>
        <w:spacing w:before="219" w:line="305" w:lineRule="auto"/>
        <w:ind w:right="0" w:rightChars="0"/>
        <w:rPr>
          <w:rFonts w:ascii="黑体" w:hAnsi="黑体" w:eastAsia="黑体" w:cs="黑体"/>
          <w:spacing w:val="9"/>
          <w:sz w:val="31"/>
          <w:szCs w:val="31"/>
        </w:rPr>
      </w:pPr>
      <w:r>
        <w:rPr>
          <w:rFonts w:ascii="黑体" w:hAnsi="黑体" w:eastAsia="黑体" w:cs="黑体"/>
          <w:spacing w:val="9"/>
          <w:sz w:val="31"/>
          <w:szCs w:val="31"/>
        </w:rPr>
        <w:t>第四部分 预算公开联系方式及信息反馈渠道</w:t>
      </w:r>
    </w:p>
    <w:p w14:paraId="02C16CD6">
      <w:pPr>
        <w:spacing w:before="219" w:line="305" w:lineRule="auto"/>
        <w:ind w:right="0" w:rightChars="0"/>
        <w:rPr>
          <w:rFonts w:ascii="黑体" w:hAnsi="黑体" w:eastAsia="黑体" w:cs="黑体"/>
          <w:spacing w:val="8"/>
          <w:sz w:val="31"/>
          <w:szCs w:val="31"/>
        </w:rPr>
      </w:pPr>
      <w:r>
        <w:rPr>
          <w:rFonts w:ascii="黑体" w:hAnsi="黑体" w:eastAsia="黑体" w:cs="黑体"/>
          <w:spacing w:val="8"/>
          <w:sz w:val="31"/>
          <w:szCs w:val="31"/>
        </w:rPr>
        <w:t xml:space="preserve">第五部分 </w:t>
      </w:r>
      <w:r>
        <w:rPr>
          <w:rFonts w:hint="eastAsia" w:ascii="黑体" w:hAnsi="黑体" w:eastAsia="黑体" w:cs="黑体"/>
          <w:sz w:val="31"/>
          <w:szCs w:val="31"/>
          <w:lang w:val="en-US" w:eastAsia="zh-CN"/>
        </w:rPr>
        <w:t>2026</w:t>
      </w:r>
      <w:r>
        <w:rPr>
          <w:rFonts w:ascii="黑体" w:hAnsi="黑体" w:eastAsia="黑体" w:cs="黑体"/>
          <w:spacing w:val="8"/>
          <w:sz w:val="31"/>
          <w:szCs w:val="31"/>
        </w:rPr>
        <w:t>年度</w:t>
      </w:r>
      <w:r>
        <w:rPr>
          <w:rFonts w:hint="eastAsia" w:ascii="黑体" w:hAnsi="黑体" w:eastAsia="黑体" w:cs="黑体"/>
          <w:spacing w:val="8"/>
          <w:sz w:val="31"/>
          <w:szCs w:val="31"/>
        </w:rPr>
        <w:t>内蒙古自治区中蒙医药研究院</w:t>
      </w:r>
      <w:r>
        <w:rPr>
          <w:rFonts w:ascii="黑体" w:hAnsi="黑体" w:eastAsia="黑体" w:cs="黑体"/>
          <w:spacing w:val="8"/>
          <w:sz w:val="31"/>
          <w:szCs w:val="31"/>
        </w:rPr>
        <w:t>预算表</w:t>
      </w:r>
    </w:p>
    <w:p w14:paraId="4C8B2793">
      <w:pPr>
        <w:spacing w:before="219" w:line="305" w:lineRule="auto"/>
        <w:ind w:right="0" w:rightChars="0"/>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一、收支总表</w:t>
      </w:r>
    </w:p>
    <w:p w14:paraId="68E69E4E">
      <w:pPr>
        <w:spacing w:before="233" w:line="222" w:lineRule="auto"/>
        <w:ind w:left="13"/>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二、收入总表</w:t>
      </w:r>
    </w:p>
    <w:p w14:paraId="74449DFC">
      <w:pPr>
        <w:spacing w:before="227" w:line="218" w:lineRule="auto"/>
        <w:ind w:left="17"/>
        <w:rPr>
          <w:rFonts w:ascii="FangSong_GB2312" w:hAnsi="FangSong_GB2312" w:eastAsia="FangSong_GB2312" w:cs="FangSong_GB2312"/>
          <w:sz w:val="31"/>
          <w:szCs w:val="31"/>
        </w:rPr>
      </w:pPr>
      <w:r>
        <w:rPr>
          <w:rFonts w:ascii="FangSong_GB2312" w:hAnsi="FangSong_GB2312" w:eastAsia="FangSong_GB2312" w:cs="FangSong_GB2312"/>
          <w:spacing w:val="-13"/>
          <w:sz w:val="31"/>
          <w:szCs w:val="31"/>
        </w:rPr>
        <w:t>三、支出总表</w:t>
      </w:r>
    </w:p>
    <w:p w14:paraId="16A39E5F">
      <w:pPr>
        <w:spacing w:before="233" w:line="218" w:lineRule="auto"/>
        <w:ind w:left="30"/>
        <w:rPr>
          <w:rFonts w:ascii="FangSong_GB2312" w:hAnsi="FangSong_GB2312" w:eastAsia="FangSong_GB2312" w:cs="FangSong_GB2312"/>
          <w:sz w:val="31"/>
          <w:szCs w:val="31"/>
        </w:rPr>
      </w:pPr>
      <w:r>
        <w:rPr>
          <w:rFonts w:ascii="FangSong_GB2312" w:hAnsi="FangSong_GB2312" w:eastAsia="FangSong_GB2312" w:cs="FangSong_GB2312"/>
          <w:spacing w:val="-12"/>
          <w:sz w:val="31"/>
          <w:szCs w:val="31"/>
        </w:rPr>
        <w:t>四、财政拨款收支总表</w:t>
      </w:r>
    </w:p>
    <w:p w14:paraId="3320E376">
      <w:pPr>
        <w:spacing w:before="234" w:line="218" w:lineRule="auto"/>
        <w:ind w:left="5"/>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五、一般公共预算支出表</w:t>
      </w:r>
    </w:p>
    <w:p w14:paraId="0CDC2A64">
      <w:pPr>
        <w:spacing w:before="234" w:line="218" w:lineRule="auto"/>
        <w:ind w:left="8"/>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六、一般公共预算基本支出表</w:t>
      </w:r>
    </w:p>
    <w:p w14:paraId="76587204">
      <w:pPr>
        <w:spacing w:before="234" w:line="218" w:lineRule="auto"/>
        <w:ind w:left="2"/>
        <w:rPr>
          <w:rFonts w:ascii="FangSong_GB2312" w:hAnsi="FangSong_GB2312" w:eastAsia="FangSong_GB2312" w:cs="FangSong_GB2312"/>
          <w:sz w:val="31"/>
          <w:szCs w:val="31"/>
        </w:rPr>
      </w:pPr>
      <w:r>
        <w:rPr>
          <w:rFonts w:ascii="FangSong_GB2312" w:hAnsi="FangSong_GB2312" w:eastAsia="FangSong_GB2312" w:cs="FangSong_GB2312"/>
          <w:spacing w:val="-36"/>
          <w:sz w:val="31"/>
          <w:szCs w:val="31"/>
        </w:rPr>
        <w:t>七、一般公共预算“三公”经费支出表</w:t>
      </w:r>
    </w:p>
    <w:p w14:paraId="3BA2517E">
      <w:pPr>
        <w:spacing w:before="234" w:line="218" w:lineRule="auto"/>
        <w:ind w:left="1"/>
        <w:rPr>
          <w:rFonts w:ascii="FangSong_GB2312" w:hAnsi="FangSong_GB2312" w:eastAsia="FangSong_GB2312" w:cs="FangSong_GB2312"/>
          <w:sz w:val="31"/>
          <w:szCs w:val="31"/>
        </w:rPr>
      </w:pPr>
      <w:r>
        <w:rPr>
          <w:rFonts w:ascii="FangSong_GB2312" w:hAnsi="FangSong_GB2312" w:eastAsia="FangSong_GB2312" w:cs="FangSong_GB2312"/>
          <w:spacing w:val="-36"/>
          <w:sz w:val="31"/>
          <w:szCs w:val="31"/>
        </w:rPr>
        <w:t>八、政府性基金预算支出表</w:t>
      </w:r>
    </w:p>
    <w:p w14:paraId="6BDFDEEF">
      <w:pPr>
        <w:spacing w:before="233" w:line="218" w:lineRule="auto"/>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九、国有资本经营预算支出表</w:t>
      </w:r>
    </w:p>
    <w:p w14:paraId="4B493BDB">
      <w:pPr>
        <w:spacing w:before="234" w:line="218" w:lineRule="auto"/>
        <w:ind w:left="9"/>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十、项目支出表</w:t>
      </w:r>
    </w:p>
    <w:p w14:paraId="5EA6F100">
      <w:pPr>
        <w:spacing w:before="234" w:line="221" w:lineRule="auto"/>
        <w:ind w:left="9"/>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十一、项目绩效目标表</w:t>
      </w:r>
    </w:p>
    <w:p w14:paraId="55CA82DF">
      <w:pPr>
        <w:spacing w:before="229" w:line="219" w:lineRule="auto"/>
        <w:ind w:left="8"/>
        <w:rPr>
          <w:rFonts w:ascii="FangSong_GB2312" w:hAnsi="FangSong_GB2312" w:eastAsia="FangSong_GB2312" w:cs="FangSong_GB2312"/>
          <w:sz w:val="31"/>
          <w:szCs w:val="31"/>
        </w:rPr>
      </w:pPr>
      <w:r>
        <w:rPr>
          <w:rFonts w:ascii="FangSong_GB2312" w:hAnsi="FangSong_GB2312" w:eastAsia="FangSong_GB2312" w:cs="FangSong_GB2312"/>
          <w:spacing w:val="-10"/>
          <w:sz w:val="31"/>
          <w:szCs w:val="31"/>
        </w:rPr>
        <w:t>十二、政府采购预算表</w:t>
      </w:r>
    </w:p>
    <w:p w14:paraId="051895C8">
      <w:pPr>
        <w:rPr>
          <w:rFonts w:ascii="宋体" w:hAnsi="宋体" w:eastAsia="宋体" w:cs="宋体"/>
          <w:b/>
          <w:bCs/>
          <w:spacing w:val="5"/>
          <w:position w:val="2"/>
          <w:sz w:val="35"/>
          <w:szCs w:val="35"/>
        </w:rPr>
      </w:pPr>
      <w:bookmarkStart w:id="1" w:name="bookmark11"/>
      <w:bookmarkEnd w:id="1"/>
      <w:r>
        <w:rPr>
          <w:rFonts w:ascii="宋体" w:hAnsi="宋体" w:eastAsia="宋体" w:cs="宋体"/>
          <w:b/>
          <w:bCs/>
          <w:spacing w:val="5"/>
          <w:position w:val="2"/>
          <w:sz w:val="35"/>
          <w:szCs w:val="35"/>
        </w:rPr>
        <w:br w:type="page"/>
      </w:r>
    </w:p>
    <w:p w14:paraId="612018EF">
      <w:pPr>
        <w:spacing w:before="301" w:line="495" w:lineRule="exact"/>
        <w:jc w:val="center"/>
        <w:outlineLvl w:val="1"/>
        <w:rPr>
          <w:rFonts w:ascii="宋体" w:hAnsi="宋体" w:eastAsia="宋体" w:cs="宋体"/>
          <w:sz w:val="35"/>
          <w:szCs w:val="35"/>
        </w:rPr>
      </w:pPr>
      <w:r>
        <w:rPr>
          <w:rFonts w:ascii="宋体" w:hAnsi="宋体" w:eastAsia="宋体" w:cs="宋体"/>
          <w:b/>
          <w:bCs/>
          <w:spacing w:val="5"/>
          <w:position w:val="2"/>
          <w:sz w:val="35"/>
          <w:szCs w:val="35"/>
        </w:rPr>
        <w:t>第一部分</w:t>
      </w:r>
      <w:r>
        <w:rPr>
          <w:rFonts w:ascii="宋体" w:hAnsi="宋体" w:eastAsia="宋体" w:cs="宋体"/>
          <w:spacing w:val="5"/>
          <w:position w:val="2"/>
          <w:sz w:val="35"/>
          <w:szCs w:val="35"/>
        </w:rPr>
        <w:t xml:space="preserve">  </w:t>
      </w:r>
      <w:r>
        <w:rPr>
          <w:rFonts w:hint="eastAsia" w:ascii="方正小标宋_GBK" w:hAnsi="方正小标宋_GBK" w:eastAsia="方正小标宋_GBK" w:cs="方正小标宋_GBK"/>
          <w:b w:val="0"/>
          <w:bCs w:val="0"/>
          <w:sz w:val="36"/>
          <w:szCs w:val="36"/>
          <w:highlight w:val="none"/>
          <w:lang w:val="en-US" w:eastAsia="zh-CN"/>
        </w:rPr>
        <w:t>内蒙古自治区中蒙医药研究院</w:t>
      </w:r>
      <w:r>
        <w:rPr>
          <w:rFonts w:ascii="宋体" w:hAnsi="宋体" w:eastAsia="宋体" w:cs="宋体"/>
          <w:b/>
          <w:bCs/>
          <w:spacing w:val="5"/>
          <w:position w:val="2"/>
          <w:sz w:val="35"/>
          <w:szCs w:val="35"/>
        </w:rPr>
        <w:t>概况</w:t>
      </w:r>
    </w:p>
    <w:p w14:paraId="4A3A5CCF">
      <w:pPr>
        <w:pStyle w:val="3"/>
        <w:spacing w:line="326" w:lineRule="auto"/>
      </w:pPr>
    </w:p>
    <w:p w14:paraId="292B7AA3">
      <w:pPr>
        <w:pStyle w:val="3"/>
        <w:spacing w:line="327" w:lineRule="auto"/>
      </w:pPr>
    </w:p>
    <w:p w14:paraId="39FA4F64">
      <w:pPr>
        <w:spacing w:before="101" w:line="226" w:lineRule="auto"/>
        <w:ind w:left="771"/>
        <w:outlineLvl w:val="2"/>
        <w:rPr>
          <w:rFonts w:ascii="黑体" w:hAnsi="黑体" w:eastAsia="黑体" w:cs="黑体"/>
          <w:sz w:val="31"/>
          <w:szCs w:val="31"/>
        </w:rPr>
      </w:pPr>
      <w:r>
        <w:rPr>
          <w:rFonts w:ascii="黑体" w:hAnsi="黑体" w:eastAsia="黑体" w:cs="黑体"/>
          <w:spacing w:val="7"/>
          <w:sz w:val="31"/>
          <w:szCs w:val="31"/>
        </w:rPr>
        <w:t>一、主要职能职责</w:t>
      </w:r>
    </w:p>
    <w:p w14:paraId="70B0849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楷体_GB2312" w:hAnsi="楷体_GB2312" w:eastAsia="楷体_GB2312" w:cs="楷体_GB2312"/>
          <w:b/>
          <w:bCs/>
          <w:color w:val="000000"/>
          <w:kern w:val="0"/>
          <w:sz w:val="32"/>
          <w:szCs w:val="32"/>
          <w:lang w:val="en-US" w:eastAsia="zh-CN" w:bidi="ar"/>
        </w:rPr>
      </w:pPr>
      <w:r>
        <w:rPr>
          <w:rFonts w:hint="eastAsia" w:ascii="楷体_GB2312" w:hAnsi="楷体_GB2312" w:eastAsia="楷体_GB2312" w:cs="楷体_GB2312"/>
          <w:b/>
          <w:bCs/>
          <w:color w:val="000000"/>
          <w:kern w:val="0"/>
          <w:sz w:val="32"/>
          <w:szCs w:val="32"/>
          <w:lang w:val="en-US" w:eastAsia="zh-CN" w:bidi="ar"/>
        </w:rPr>
        <w:t>（一）单位职能</w:t>
      </w:r>
    </w:p>
    <w:p w14:paraId="111D02AE">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内蒙古自治区中蒙医药研究院，为内蒙古自治区卫生健康委员会所属相当于正处级公益二类事业单位。</w:t>
      </w:r>
    </w:p>
    <w:p w14:paraId="1B93F78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color w:val="000000"/>
          <w:kern w:val="0"/>
          <w:sz w:val="32"/>
          <w:szCs w:val="32"/>
          <w:lang w:val="en-US" w:eastAsia="zh-CN" w:bidi="ar"/>
        </w:rPr>
      </w:pPr>
      <w:r>
        <w:rPr>
          <w:rFonts w:hint="eastAsia" w:ascii="楷体_GB2312" w:hAnsi="楷体_GB2312" w:eastAsia="楷体_GB2312" w:cs="楷体_GB2312"/>
          <w:b/>
          <w:bCs/>
          <w:color w:val="000000"/>
          <w:kern w:val="0"/>
          <w:sz w:val="32"/>
          <w:szCs w:val="32"/>
          <w:lang w:val="en-US" w:eastAsia="zh-CN" w:bidi="ar"/>
        </w:rPr>
        <w:t>（二）单位主要职责</w:t>
      </w:r>
    </w:p>
    <w:p w14:paraId="019206F6">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在自治区卫生健康委员会领导下，贯彻党中央关于卫生健康工作的方针政策,落实自治区党委相关决策部署，在履行职责过程中坚持和加强党对卫生健康工作的集中统一领导。主要职责为：</w:t>
      </w:r>
    </w:p>
    <w:p w14:paraId="1F19C5C0">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 开展中医蒙医领域医疗卫生服务及临床应用相关工作；</w:t>
      </w:r>
    </w:p>
    <w:p w14:paraId="0CC20D8E">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 承担拟定和实施本院研究规划、计划，制定科学研究指南等相关工作；</w:t>
      </w:r>
    </w:p>
    <w:p w14:paraId="680A478D">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 开展中药（蒙药）制剂、检验检测、药材种植研究、医药资源及其科研教学等相关工作；</w:t>
      </w:r>
    </w:p>
    <w:p w14:paraId="4DE0C4C2">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 承担中医蒙医领域卫生技术人员培训及继续教育相关工作；</w:t>
      </w:r>
    </w:p>
    <w:p w14:paraId="6FC24F90">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 承担《中国民族医药杂志》、《内蒙古中医药》、《中国蒙医药》等刊物的编辑出版工作；</w:t>
      </w:r>
    </w:p>
    <w:p w14:paraId="49936502">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 承担自治区卫生健康委交办的其他相关工作。</w:t>
      </w:r>
    </w:p>
    <w:p w14:paraId="089F511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300"/>
        <w:jc w:val="left"/>
        <w:textAlignment w:val="auto"/>
        <w:rPr>
          <w:rFonts w:hint="eastAsia" w:ascii="仿宋_GB2312" w:hAnsi="仿宋_GB2312" w:eastAsia="仿宋_GB2312" w:cs="仿宋_GB2312"/>
          <w:color w:val="000000"/>
          <w:kern w:val="0"/>
          <w:sz w:val="31"/>
          <w:szCs w:val="31"/>
          <w:lang w:val="en-US" w:eastAsia="zh-CN" w:bidi="ar"/>
        </w:rPr>
      </w:pPr>
    </w:p>
    <w:p w14:paraId="6A1C9BF3">
      <w:pPr>
        <w:spacing w:line="227" w:lineRule="auto"/>
        <w:ind w:left="771"/>
        <w:outlineLvl w:val="2"/>
        <w:rPr>
          <w:rFonts w:ascii="黑体" w:hAnsi="黑体" w:eastAsia="黑体" w:cs="黑体"/>
          <w:sz w:val="31"/>
          <w:szCs w:val="31"/>
        </w:rPr>
      </w:pPr>
      <w:r>
        <w:rPr>
          <w:rFonts w:ascii="黑体" w:hAnsi="黑体" w:eastAsia="黑体" w:cs="黑体"/>
          <w:spacing w:val="9"/>
          <w:sz w:val="31"/>
          <w:szCs w:val="31"/>
        </w:rPr>
        <w:t>二、部门（单位）机构设置及预算单位构成情况</w:t>
      </w:r>
    </w:p>
    <w:p w14:paraId="7BB7FA07">
      <w:pPr>
        <w:spacing w:line="600" w:lineRule="exact"/>
        <w:ind w:firstLine="640" w:firstLineChars="200"/>
        <w:rPr>
          <w:rFonts w:hint="eastAsia" w:eastAsia="仿宋_GB2312" w:cstheme="minorBidi"/>
          <w:sz w:val="32"/>
          <w:szCs w:val="32"/>
          <w:highlight w:val="none"/>
          <w:lang w:eastAsia="zh-CN"/>
        </w:rPr>
      </w:pPr>
      <w:r>
        <w:rPr>
          <w:rFonts w:hint="eastAsia" w:eastAsia="仿宋_GB2312" w:cstheme="minorBidi"/>
          <w:sz w:val="32"/>
          <w:szCs w:val="32"/>
          <w:highlight w:val="none"/>
        </w:rPr>
        <w:t>1．根据</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职责分工，</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内设机构包</w:t>
      </w:r>
      <w:r>
        <w:rPr>
          <w:rFonts w:hint="eastAsia" w:ascii="仿宋_GB2312" w:hAnsi="仿宋_GB2312" w:eastAsia="仿宋_GB2312" w:cs="仿宋_GB2312"/>
          <w:color w:val="000000"/>
          <w:kern w:val="0"/>
          <w:sz w:val="31"/>
          <w:szCs w:val="31"/>
          <w:lang w:val="en-US" w:eastAsia="zh-CN" w:bidi="ar"/>
        </w:rPr>
        <w:t>党委办公室、综合办公室、科研管理科、中医药研究所、蒙医药研究所、蒙中西医结合研究所、医疗器械研究所、实验中心、转化应用推广中心、门诊部</w:t>
      </w:r>
      <w:r>
        <w:rPr>
          <w:rFonts w:hint="eastAsia" w:eastAsia="仿宋_GB2312" w:cstheme="minorBidi"/>
          <w:sz w:val="32"/>
          <w:szCs w:val="32"/>
          <w:highlight w:val="none"/>
        </w:rPr>
        <w:t>。</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无下属单位</w:t>
      </w:r>
      <w:r>
        <w:rPr>
          <w:rFonts w:hint="eastAsia" w:eastAsia="仿宋_GB2312" w:cstheme="minorBidi"/>
          <w:sz w:val="32"/>
          <w:szCs w:val="32"/>
          <w:highlight w:val="none"/>
          <w:lang w:eastAsia="zh-CN"/>
        </w:rPr>
        <w:t>。</w:t>
      </w:r>
    </w:p>
    <w:p w14:paraId="35944533">
      <w:pPr>
        <w:spacing w:line="600" w:lineRule="exact"/>
        <w:ind w:firstLine="640" w:firstLineChars="200"/>
        <w:rPr>
          <w:rFonts w:ascii="仿宋_GB2312" w:hAnsi="仿宋_GB2312" w:eastAsia="仿宋_GB2312" w:cs="仿宋_GB2312"/>
          <w:b/>
          <w:bCs/>
          <w:sz w:val="32"/>
          <w:szCs w:val="32"/>
          <w:highlight w:val="none"/>
        </w:rPr>
      </w:pPr>
      <w:r>
        <w:rPr>
          <w:rFonts w:hint="eastAsia" w:eastAsia="仿宋_GB2312" w:cstheme="minorBidi"/>
          <w:sz w:val="32"/>
          <w:szCs w:val="32"/>
          <w:highlight w:val="none"/>
        </w:rPr>
        <w:t>2．从预算单位构成看，纳入</w:t>
      </w:r>
      <w:r>
        <w:rPr>
          <w:rFonts w:hint="eastAsia" w:eastAsia="仿宋_GB2312" w:cstheme="minorBidi"/>
          <w:sz w:val="32"/>
          <w:szCs w:val="32"/>
          <w:highlight w:val="none"/>
          <w:lang w:val="en-US" w:eastAsia="zh-CN"/>
        </w:rPr>
        <w:t>内蒙古自治区中蒙医药研究院</w:t>
      </w:r>
      <w:r>
        <w:rPr>
          <w:rFonts w:hint="eastAsia" w:ascii="仿宋_GB2312" w:hAnsi="仿宋_GB2312" w:eastAsia="仿宋_GB2312" w:cs="仿宋"/>
          <w:sz w:val="32"/>
          <w:szCs w:val="32"/>
          <w:highlight w:val="none"/>
          <w:lang w:val="en-US" w:eastAsia="zh-CN"/>
        </w:rPr>
        <w:t>2025</w:t>
      </w:r>
      <w:r>
        <w:rPr>
          <w:rFonts w:hint="eastAsia" w:eastAsia="仿宋_GB2312" w:cstheme="minorBidi"/>
          <w:sz w:val="32"/>
          <w:szCs w:val="32"/>
          <w:highlight w:val="none"/>
        </w:rPr>
        <w:t>年部门汇总预算编制范围的预算单位共计</w:t>
      </w:r>
      <w:r>
        <w:rPr>
          <w:rFonts w:hint="eastAsia" w:ascii="仿宋_GB2312" w:hAnsi="仿宋_GB2312" w:eastAsia="仿宋_GB2312" w:cs="仿宋"/>
          <w:sz w:val="32"/>
          <w:szCs w:val="32"/>
          <w:highlight w:val="none"/>
          <w:lang w:val="en-US" w:eastAsia="zh-CN"/>
        </w:rPr>
        <w:t>1</w:t>
      </w:r>
      <w:r>
        <w:rPr>
          <w:rFonts w:hint="eastAsia" w:eastAsia="仿宋_GB2312" w:cstheme="minorBidi"/>
          <w:sz w:val="32"/>
          <w:szCs w:val="32"/>
          <w:highlight w:val="none"/>
        </w:rPr>
        <w:t>家，具体包括：</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。详细情况见表：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4782"/>
        <w:gridCol w:w="3804"/>
      </w:tblGrid>
      <w:tr w14:paraId="7FE25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14:paraId="4677FDE7">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4782" w:type="dxa"/>
            <w:vAlign w:val="center"/>
          </w:tcPr>
          <w:p w14:paraId="38013D7B">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3804" w:type="dxa"/>
            <w:vAlign w:val="center"/>
          </w:tcPr>
          <w:p w14:paraId="295526ED">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14:paraId="68816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14:paraId="74FE581B">
            <w:pPr>
              <w:widowControl/>
              <w:jc w:val="center"/>
              <w:rPr>
                <w:rFonts w:hint="eastAsia" w:ascii="仿宋" w:hAnsi="仿宋" w:eastAsia="仿宋" w:cs="仿宋"/>
                <w:color w:val="000000"/>
                <w:kern w:val="0"/>
                <w:sz w:val="31"/>
                <w:szCs w:val="31"/>
                <w:highlight w:val="none"/>
                <w:lang w:val="en-US" w:eastAsia="zh-CN" w:bidi="ar"/>
              </w:rPr>
            </w:pPr>
            <w:r>
              <w:rPr>
                <w:rFonts w:hint="eastAsia" w:ascii="仿宋" w:hAnsi="仿宋" w:eastAsia="仿宋" w:cs="仿宋"/>
                <w:color w:val="000000"/>
                <w:kern w:val="0"/>
                <w:sz w:val="31"/>
                <w:szCs w:val="31"/>
                <w:highlight w:val="none"/>
                <w:lang w:val="en-US" w:eastAsia="zh-CN" w:bidi="ar"/>
              </w:rPr>
              <w:t>1</w:t>
            </w:r>
          </w:p>
        </w:tc>
        <w:tc>
          <w:tcPr>
            <w:tcW w:w="4782" w:type="dxa"/>
          </w:tcPr>
          <w:p w14:paraId="707E21B2">
            <w:pPr>
              <w:widowControl/>
              <w:jc w:val="left"/>
              <w:rPr>
                <w:rFonts w:hint="eastAsia" w:ascii="仿宋" w:hAnsi="仿宋" w:eastAsia="仿宋" w:cs="仿宋"/>
                <w:color w:val="000000"/>
                <w:kern w:val="0"/>
                <w:sz w:val="31"/>
                <w:szCs w:val="31"/>
                <w:highlight w:val="none"/>
                <w:lang w:eastAsia="zh-CN" w:bidi="ar"/>
              </w:rPr>
            </w:pPr>
            <w:r>
              <w:rPr>
                <w:rFonts w:hint="eastAsia" w:eastAsia="仿宋_GB2312" w:cstheme="minorBidi"/>
                <w:sz w:val="32"/>
                <w:szCs w:val="32"/>
                <w:highlight w:val="none"/>
                <w:lang w:val="en-US" w:eastAsia="zh-CN"/>
              </w:rPr>
              <w:t>内蒙古自治区中蒙医药研究院</w:t>
            </w:r>
          </w:p>
        </w:tc>
        <w:tc>
          <w:tcPr>
            <w:tcW w:w="3804" w:type="dxa"/>
          </w:tcPr>
          <w:p w14:paraId="1410F79B">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公益二类事业单位</w:t>
            </w:r>
          </w:p>
        </w:tc>
      </w:tr>
    </w:tbl>
    <w:p w14:paraId="45B24FB7">
      <w:pPr>
        <w:spacing w:before="207" w:line="357" w:lineRule="auto"/>
        <w:ind w:right="97"/>
        <w:jc w:val="both"/>
        <w:rPr>
          <w:rFonts w:ascii="FangSong_GB2312" w:hAnsi="FangSong_GB2312" w:eastAsia="FangSong_GB2312" w:cs="FangSong_GB2312"/>
          <w:spacing w:val="8"/>
          <w:sz w:val="31"/>
          <w:szCs w:val="31"/>
        </w:rPr>
      </w:pPr>
    </w:p>
    <w:p w14:paraId="268DFBCE">
      <w:pPr>
        <w:spacing w:before="2" w:line="226" w:lineRule="auto"/>
        <w:ind w:left="0" w:leftChars="0" w:firstLine="772" w:firstLineChars="237"/>
        <w:outlineLvl w:val="2"/>
        <w:rPr>
          <w:rFonts w:ascii="黑体" w:hAnsi="黑体" w:eastAsia="黑体" w:cs="黑体"/>
          <w:sz w:val="31"/>
          <w:szCs w:val="31"/>
        </w:rPr>
      </w:pPr>
      <w:r>
        <w:rPr>
          <w:rFonts w:ascii="黑体" w:hAnsi="黑体" w:eastAsia="黑体" w:cs="黑体"/>
          <w:spacing w:val="8"/>
          <w:sz w:val="31"/>
          <w:szCs w:val="31"/>
        </w:rPr>
        <w:t>三、</w:t>
      </w:r>
      <w:r>
        <w:rPr>
          <w:rFonts w:hint="eastAsia" w:ascii="黑体" w:hAnsi="黑体" w:eastAsia="黑体" w:cs="黑体"/>
          <w:spacing w:val="8"/>
          <w:sz w:val="31"/>
          <w:szCs w:val="31"/>
          <w:lang w:val="en-US" w:eastAsia="zh-CN"/>
        </w:rPr>
        <w:t>2026年</w:t>
      </w:r>
      <w:r>
        <w:rPr>
          <w:rFonts w:ascii="黑体" w:hAnsi="黑体" w:eastAsia="黑体" w:cs="黑体"/>
          <w:spacing w:val="8"/>
          <w:sz w:val="31"/>
          <w:szCs w:val="31"/>
        </w:rPr>
        <w:t>度</w:t>
      </w:r>
      <w:r>
        <w:rPr>
          <w:rFonts w:hint="eastAsia" w:ascii="黑体" w:hAnsi="黑体" w:eastAsia="黑体" w:cs="黑体"/>
          <w:spacing w:val="8"/>
          <w:sz w:val="31"/>
          <w:szCs w:val="31"/>
        </w:rPr>
        <w:t>内蒙古自治区中蒙医药研究院</w:t>
      </w:r>
      <w:r>
        <w:rPr>
          <w:rFonts w:ascii="黑体" w:hAnsi="黑体" w:eastAsia="黑体" w:cs="黑体"/>
          <w:spacing w:val="8"/>
          <w:sz w:val="31"/>
          <w:szCs w:val="31"/>
        </w:rPr>
        <w:t>主要工作任务及目标</w:t>
      </w:r>
    </w:p>
    <w:p w14:paraId="01ADA267">
      <w:pPr>
        <w:keepNext w:val="0"/>
        <w:keepLines w:val="0"/>
        <w:pageBreakBefore w:val="0"/>
        <w:widowControl/>
        <w:kinsoku w:val="0"/>
        <w:wordWrap/>
        <w:overflowPunct/>
        <w:topLinePunct w:val="0"/>
        <w:autoSpaceDE w:val="0"/>
        <w:autoSpaceDN w:val="0"/>
        <w:bidi w:val="0"/>
        <w:adjustRightInd w:val="0"/>
        <w:snapToGrid w:val="0"/>
        <w:spacing w:line="226" w:lineRule="auto"/>
        <w:ind w:firstLine="620" w:firstLineChars="200"/>
        <w:jc w:val="both"/>
        <w:textAlignment w:val="baseline"/>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t>2026年研究院以高质量发展为主题、提升核心竞争力为目标，贯彻国家和自治区中蒙医药发展部署，聚焦主责主业补短板，为自治区发展和群众健康作贡献。</w:t>
      </w:r>
    </w:p>
    <w:p w14:paraId="1920FB6C">
      <w:pPr>
        <w:keepNext w:val="0"/>
        <w:keepLines w:val="0"/>
        <w:pageBreakBefore w:val="0"/>
        <w:widowControl/>
        <w:kinsoku w:val="0"/>
        <w:wordWrap/>
        <w:overflowPunct/>
        <w:topLinePunct w:val="0"/>
        <w:autoSpaceDE w:val="0"/>
        <w:autoSpaceDN w:val="0"/>
        <w:bidi w:val="0"/>
        <w:adjustRightInd w:val="0"/>
        <w:snapToGrid w:val="0"/>
        <w:spacing w:line="226" w:lineRule="auto"/>
        <w:ind w:firstLine="622" w:firstLineChars="200"/>
        <w:jc w:val="both"/>
        <w:textAlignment w:val="baseline"/>
        <w:rPr>
          <w:rFonts w:hint="eastAsia" w:ascii="仿宋_GB2312" w:hAnsi="仿宋_GB2312" w:eastAsia="仿宋_GB2312" w:cs="仿宋_GB2312"/>
          <w:sz w:val="31"/>
          <w:szCs w:val="31"/>
        </w:rPr>
      </w:pPr>
      <w:r>
        <w:rPr>
          <w:rFonts w:hint="eastAsia" w:ascii="仿宋_GB2312" w:hAnsi="仿宋_GB2312" w:eastAsia="仿宋_GB2312" w:cs="仿宋_GB2312"/>
          <w:b/>
          <w:bCs/>
          <w:sz w:val="31"/>
          <w:szCs w:val="31"/>
        </w:rPr>
        <w:t>一是</w:t>
      </w:r>
      <w:r>
        <w:rPr>
          <w:rFonts w:hint="eastAsia" w:ascii="仿宋_GB2312" w:hAnsi="仿宋_GB2312" w:eastAsia="仿宋_GB2312" w:cs="仿宋_GB2312"/>
          <w:sz w:val="31"/>
          <w:szCs w:val="31"/>
        </w:rPr>
        <w:t>实施科研创新登峰行动。攻坚国家自然科学基金等高层次项目，力争国家重大科技项目立项零突破；推动重点实验室争创省部级平台，加快实验中心CNAS认可；深化蒙医药优势病种机理研究，推进各级标准制修订；完成《中国蒙医药》换届与数字化建设，力争核心期刊建设新进展。</w:t>
      </w:r>
      <w:r>
        <w:rPr>
          <w:rFonts w:hint="eastAsia" w:ascii="仿宋_GB2312" w:hAnsi="仿宋_GB2312" w:eastAsia="仿宋_GB2312" w:cs="仿宋_GB2312"/>
          <w:b/>
          <w:bCs/>
          <w:sz w:val="31"/>
          <w:szCs w:val="31"/>
        </w:rPr>
        <w:t>二是</w:t>
      </w:r>
      <w:r>
        <w:rPr>
          <w:rFonts w:hint="eastAsia" w:ascii="仿宋_GB2312" w:hAnsi="仿宋_GB2312" w:eastAsia="仿宋_GB2312" w:cs="仿宋_GB2312"/>
          <w:sz w:val="31"/>
          <w:szCs w:val="31"/>
        </w:rPr>
        <w:t>实施产业转化效能倍增行动。完善“科研-孵化-产业”链条，推动1-2个品种新药注册准备，加速蒙药化妆品上市；举办第二届药膳大赛，打造特色产品品牌；深化京蒙协作，加强与顶尖机构合作，融入“一带一路”推进中蒙联合研究。</w:t>
      </w:r>
      <w:r>
        <w:rPr>
          <w:rFonts w:hint="eastAsia" w:ascii="仿宋_GB2312" w:hAnsi="仿宋_GB2312" w:eastAsia="仿宋_GB2312" w:cs="仿宋_GB2312"/>
          <w:b/>
          <w:bCs/>
          <w:sz w:val="31"/>
          <w:szCs w:val="31"/>
        </w:rPr>
        <w:t>三是</w:t>
      </w:r>
      <w:r>
        <w:rPr>
          <w:rFonts w:hint="eastAsia" w:ascii="仿宋_GB2312" w:hAnsi="仿宋_GB2312" w:eastAsia="仿宋_GB2312" w:cs="仿宋_GB2312"/>
          <w:sz w:val="31"/>
          <w:szCs w:val="31"/>
        </w:rPr>
        <w:t>实施人才队伍结构优化行动。柔性或刚性引进领军人才，实施青年人才成长计划；创新“西学中（蒙）”等培养模式，完善人才评价激励机制；落实成果转化收益分配政策，营造良好科研生态。</w:t>
      </w:r>
      <w:r>
        <w:rPr>
          <w:rFonts w:hint="eastAsia" w:ascii="仿宋_GB2312" w:hAnsi="仿宋_GB2312" w:eastAsia="仿宋_GB2312" w:cs="仿宋_GB2312"/>
          <w:b/>
          <w:bCs/>
          <w:sz w:val="31"/>
          <w:szCs w:val="31"/>
        </w:rPr>
        <w:t>四是</w:t>
      </w:r>
      <w:r>
        <w:rPr>
          <w:rFonts w:hint="eastAsia" w:ascii="仿宋_GB2312" w:hAnsi="仿宋_GB2312" w:eastAsia="仿宋_GB2312" w:cs="仿宋_GB2312"/>
          <w:sz w:val="31"/>
          <w:szCs w:val="31"/>
        </w:rPr>
        <w:t>实施管理服务提质增效行动。搭建科研项目数字化管理平台，探索科研经费“包干制”；推进电子化采购，加快信息化建设，深化6S管理；推进门诊智慧化，建强特色专病中心，拓展家庭医生、远程医疗服务。</w:t>
      </w:r>
      <w:r>
        <w:rPr>
          <w:rFonts w:hint="eastAsia" w:ascii="仿宋_GB2312" w:hAnsi="仿宋_GB2312" w:eastAsia="仿宋_GB2312" w:cs="仿宋_GB2312"/>
          <w:b/>
          <w:bCs/>
          <w:sz w:val="31"/>
          <w:szCs w:val="31"/>
        </w:rPr>
        <w:t>五是</w:t>
      </w:r>
      <w:r>
        <w:rPr>
          <w:rFonts w:hint="eastAsia" w:ascii="仿宋_GB2312" w:hAnsi="仿宋_GB2312" w:eastAsia="仿宋_GB2312" w:cs="仿宋_GB2312"/>
          <w:sz w:val="31"/>
          <w:szCs w:val="31"/>
        </w:rPr>
        <w:t>加强党的全面领导。强化政治建设，深化“党建+”品牌项目推动党建业务融合；落实从严治党责任，加强重点领域监督；发挥工会等作用，强化人文关怀，凝聚全院发展合力。</w:t>
      </w:r>
      <w:bookmarkStart w:id="2" w:name="bookmark12"/>
      <w:bookmarkEnd w:id="2"/>
    </w:p>
    <w:p w14:paraId="675BFA96">
      <w:pPr>
        <w:rPr>
          <w:rFonts w:hint="eastAsia" w:ascii="仿宋_GB2312" w:hAnsi="仿宋_GB2312" w:eastAsia="仿宋_GB2312" w:cs="仿宋_GB2312"/>
          <w:sz w:val="31"/>
          <w:szCs w:val="31"/>
        </w:rPr>
      </w:pPr>
      <w:r>
        <w:rPr>
          <w:rFonts w:hint="eastAsia" w:ascii="仿宋_GB2312" w:hAnsi="仿宋_GB2312" w:eastAsia="仿宋_GB2312" w:cs="仿宋_GB2312"/>
          <w:sz w:val="31"/>
          <w:szCs w:val="31"/>
        </w:rPr>
        <w:br w:type="page"/>
      </w:r>
    </w:p>
    <w:p w14:paraId="4A41FD12">
      <w:pPr>
        <w:keepNext w:val="0"/>
        <w:keepLines w:val="0"/>
        <w:pageBreakBefore w:val="0"/>
        <w:widowControl/>
        <w:kinsoku w:val="0"/>
        <w:wordWrap/>
        <w:overflowPunct/>
        <w:topLinePunct w:val="0"/>
        <w:autoSpaceDE w:val="0"/>
        <w:autoSpaceDN w:val="0"/>
        <w:bidi w:val="0"/>
        <w:adjustRightInd w:val="0"/>
        <w:snapToGrid w:val="0"/>
        <w:spacing w:line="226" w:lineRule="auto"/>
        <w:ind w:left="0" w:leftChars="0" w:firstLine="0" w:firstLineChars="0"/>
        <w:jc w:val="center"/>
        <w:textAlignment w:val="baseline"/>
        <w:rPr>
          <w:rFonts w:ascii="宋体" w:hAnsi="宋体" w:eastAsia="宋体" w:cs="宋体"/>
          <w:sz w:val="35"/>
          <w:szCs w:val="35"/>
        </w:rPr>
      </w:pPr>
      <w:r>
        <w:rPr>
          <w:rFonts w:ascii="宋体" w:hAnsi="宋体" w:eastAsia="宋体" w:cs="宋体"/>
          <w:b/>
          <w:bCs/>
          <w:spacing w:val="14"/>
          <w:position w:val="2"/>
          <w:sz w:val="35"/>
          <w:szCs w:val="35"/>
        </w:rPr>
        <w:t>第二部分</w:t>
      </w:r>
      <w:r>
        <w:rPr>
          <w:rFonts w:ascii="宋体" w:hAnsi="宋体" w:eastAsia="宋体" w:cs="宋体"/>
          <w:spacing w:val="7"/>
          <w:position w:val="2"/>
          <w:sz w:val="35"/>
          <w:szCs w:val="35"/>
        </w:rPr>
        <w:t xml:space="preserve">  </w:t>
      </w:r>
      <w:r>
        <w:rPr>
          <w:rFonts w:hint="eastAsia" w:ascii="宋体" w:hAnsi="宋体" w:eastAsia="宋体" w:cs="宋体"/>
          <w:b/>
          <w:bCs/>
          <w:position w:val="2"/>
          <w:sz w:val="35"/>
          <w:szCs w:val="35"/>
          <w:lang w:val="en-US" w:eastAsia="zh-CN"/>
        </w:rPr>
        <w:t>2026</w:t>
      </w:r>
      <w:r>
        <w:rPr>
          <w:rFonts w:ascii="宋体" w:hAnsi="宋体" w:eastAsia="宋体" w:cs="宋体"/>
          <w:b/>
          <w:bCs/>
          <w:spacing w:val="14"/>
          <w:position w:val="2"/>
          <w:sz w:val="35"/>
          <w:szCs w:val="35"/>
        </w:rPr>
        <w:t>年度</w:t>
      </w:r>
      <w:r>
        <w:rPr>
          <w:rFonts w:hint="eastAsia" w:ascii="宋体" w:hAnsi="宋体" w:eastAsia="宋体" w:cs="宋体"/>
          <w:b/>
          <w:bCs/>
          <w:spacing w:val="14"/>
          <w:position w:val="2"/>
          <w:sz w:val="35"/>
          <w:szCs w:val="35"/>
        </w:rPr>
        <w:t>内蒙古自治区中蒙医药研究院</w:t>
      </w:r>
      <w:r>
        <w:rPr>
          <w:rFonts w:ascii="宋体" w:hAnsi="宋体" w:eastAsia="宋体" w:cs="宋体"/>
          <w:b/>
          <w:bCs/>
          <w:spacing w:val="14"/>
          <w:position w:val="2"/>
          <w:sz w:val="35"/>
          <w:szCs w:val="35"/>
        </w:rPr>
        <w:t>预算情况说明</w:t>
      </w:r>
    </w:p>
    <w:p w14:paraId="26508523">
      <w:pPr>
        <w:pStyle w:val="3"/>
        <w:spacing w:line="326" w:lineRule="auto"/>
      </w:pPr>
    </w:p>
    <w:p w14:paraId="4BFA7830">
      <w:pPr>
        <w:pStyle w:val="3"/>
        <w:spacing w:line="327" w:lineRule="auto"/>
      </w:pPr>
    </w:p>
    <w:p w14:paraId="09C1DA15">
      <w:pPr>
        <w:spacing w:before="101" w:line="226" w:lineRule="auto"/>
        <w:ind w:left="651"/>
        <w:outlineLvl w:val="2"/>
        <w:rPr>
          <w:rFonts w:ascii="黑体" w:hAnsi="黑体" w:eastAsia="黑体" w:cs="黑体"/>
          <w:sz w:val="31"/>
          <w:szCs w:val="31"/>
        </w:rPr>
      </w:pPr>
      <w:r>
        <w:rPr>
          <w:rFonts w:ascii="黑体" w:hAnsi="黑体" w:eastAsia="黑体" w:cs="黑体"/>
          <w:spacing w:val="8"/>
          <w:sz w:val="31"/>
          <w:szCs w:val="31"/>
        </w:rPr>
        <w:t>一、收支预算总体情况说明</w:t>
      </w:r>
    </w:p>
    <w:p w14:paraId="15B8C51E">
      <w:pPr>
        <w:pStyle w:val="3"/>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lang w:val="en-US" w:eastAsia="zh-CN"/>
        </w:rPr>
        <w:t>2026</w:t>
      </w:r>
      <w:r>
        <w:rPr>
          <w:rFonts w:hint="eastAsia" w:ascii="仿宋_GB2312" w:hAnsi="仿宋_GB2312" w:eastAsia="仿宋_GB2312" w:cs="仿宋_GB2312"/>
          <w:sz w:val="32"/>
          <w:szCs w:val="32"/>
          <w:highlight w:val="none"/>
        </w:rPr>
        <w:t>年度收入、支出预算总计</w:t>
      </w:r>
      <w:r>
        <w:rPr>
          <w:rFonts w:hint="eastAsia" w:ascii="仿宋_GB2312" w:hAnsi="仿宋_GB2312" w:eastAsia="仿宋_GB2312" w:cs="仿宋_GB2312"/>
          <w:sz w:val="32"/>
          <w:szCs w:val="32"/>
          <w:highlight w:val="none"/>
          <w:u w:val="single"/>
        </w:rPr>
        <w:t xml:space="preserve">    </w:t>
      </w:r>
      <w:r>
        <w:rPr>
          <w:rFonts w:hint="eastAsia" w:eastAsia="仿宋_GB2312"/>
          <w:sz w:val="32"/>
          <w:szCs w:val="32"/>
          <w:highlight w:val="none"/>
          <w:u w:val="single"/>
          <w:lang w:val="en-US" w:eastAsia="zh-CN"/>
        </w:rPr>
        <w:t>4396.63</w:t>
      </w:r>
      <w:r>
        <w:rPr>
          <w:rFonts w:hint="eastAsia" w:ascii="仿宋_GB2312" w:hAnsi="仿宋_GB2312" w:eastAsia="仿宋_GB2312" w:cs="仿宋_GB2312"/>
          <w:sz w:val="32"/>
          <w:szCs w:val="32"/>
          <w:highlight w:val="none"/>
        </w:rPr>
        <w:t>万元，与上年相比收、支预算总计</w:t>
      </w:r>
      <w:r>
        <w:rPr>
          <w:rFonts w:hint="eastAsia" w:ascii="仿宋_GB2312" w:hAnsi="仿宋_GB2312" w:eastAsia="仿宋_GB2312" w:cs="仿宋_GB2312"/>
          <w:sz w:val="32"/>
          <w:szCs w:val="32"/>
          <w:highlight w:val="none"/>
          <w:lang w:val="en-US" w:eastAsia="zh-CN"/>
        </w:rPr>
        <w:t>均</w:t>
      </w:r>
      <w:r>
        <w:rPr>
          <w:rFonts w:hint="eastAsia" w:ascii="仿宋_GB2312" w:hAnsi="仿宋_GB2312" w:eastAsia="仿宋_GB2312" w:cs="仿宋_GB2312"/>
          <w:sz w:val="32"/>
          <w:szCs w:val="32"/>
          <w:highlight w:val="none"/>
        </w:rPr>
        <w:t>增加</w:t>
      </w:r>
      <w:r>
        <w:rPr>
          <w:rFonts w:hint="eastAsia" w:ascii="仿宋_GB2312" w:hAnsi="仿宋_GB2312" w:eastAsia="仿宋_GB2312" w:cs="仿宋_GB2312"/>
          <w:sz w:val="32"/>
          <w:szCs w:val="32"/>
          <w:highlight w:val="none"/>
          <w:u w:val="single"/>
        </w:rPr>
        <w:t xml:space="preserve">  </w:t>
      </w:r>
      <w:r>
        <w:rPr>
          <w:rFonts w:hint="eastAsia" w:eastAsia="仿宋_GB2312"/>
          <w:sz w:val="32"/>
          <w:szCs w:val="32"/>
          <w:highlight w:val="none"/>
          <w:u w:val="single"/>
          <w:lang w:val="en-US" w:eastAsia="zh-CN"/>
        </w:rPr>
        <w:t>622.53</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u w:val="single"/>
        </w:rPr>
        <w:t xml:space="preserve">  </w:t>
      </w:r>
      <w:r>
        <w:rPr>
          <w:rFonts w:hint="eastAsia" w:eastAsia="仿宋_GB2312"/>
          <w:sz w:val="32"/>
          <w:szCs w:val="32"/>
          <w:highlight w:val="none"/>
          <w:u w:val="single"/>
          <w:lang w:val="en-US" w:eastAsia="zh-CN"/>
        </w:rPr>
        <w:t>16.49</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%。其中：</w:t>
      </w:r>
    </w:p>
    <w:p w14:paraId="738B4BCB">
      <w:pPr>
        <w:pStyle w:val="3"/>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（一）收入预算总计</w:t>
      </w:r>
      <w:r>
        <w:rPr>
          <w:rFonts w:hint="eastAsia" w:ascii="楷体" w:hAnsi="楷体" w:eastAsia="楷体" w:cs="楷体"/>
          <w:b/>
          <w:bCs/>
          <w:sz w:val="32"/>
          <w:szCs w:val="32"/>
          <w:highlight w:val="none"/>
          <w:lang w:val="en-US" w:eastAsia="zh-CN"/>
        </w:rPr>
        <w:t xml:space="preserve"> </w:t>
      </w:r>
      <w:r>
        <w:rPr>
          <w:rFonts w:hint="eastAsia" w:eastAsia="仿宋_GB2312"/>
          <w:sz w:val="32"/>
          <w:szCs w:val="32"/>
          <w:highlight w:val="none"/>
          <w:u w:val="single"/>
          <w:lang w:val="en-US" w:eastAsia="zh-CN"/>
        </w:rPr>
        <w:t xml:space="preserve">4396.63 </w:t>
      </w:r>
      <w:r>
        <w:rPr>
          <w:rFonts w:hint="eastAsia" w:ascii="楷体" w:hAnsi="楷体" w:eastAsia="楷体" w:cs="楷体"/>
          <w:b/>
          <w:bCs/>
          <w:sz w:val="32"/>
          <w:szCs w:val="32"/>
          <w:highlight w:val="none"/>
        </w:rPr>
        <w:t>万元。包括：</w:t>
      </w:r>
    </w:p>
    <w:p w14:paraId="67436B02">
      <w:pPr>
        <w:pStyle w:val="3"/>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4396.63</w:t>
      </w:r>
      <w:r>
        <w:rPr>
          <w:rFonts w:eastAsia="仿宋_GB2312"/>
          <w:sz w:val="32"/>
          <w:szCs w:val="32"/>
          <w:highlight w:val="none"/>
          <w:u w:val="single"/>
        </w:rPr>
        <w:t xml:space="preserve">  </w:t>
      </w:r>
      <w:r>
        <w:rPr>
          <w:rFonts w:eastAsia="仿宋_GB2312"/>
          <w:sz w:val="32"/>
          <w:szCs w:val="32"/>
          <w:highlight w:val="none"/>
        </w:rPr>
        <w:t>万元。</w:t>
      </w:r>
    </w:p>
    <w:p w14:paraId="4F4BFE2E">
      <w:pPr>
        <w:pStyle w:val="3"/>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（1）一般公共预算拨款收入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1462.85 </w:t>
      </w:r>
      <w:r>
        <w:rPr>
          <w:rFonts w:eastAsia="仿宋_GB2312"/>
          <w:sz w:val="32"/>
          <w:szCs w:val="32"/>
          <w:highlight w:val="none"/>
          <w:u w:val="single"/>
        </w:rPr>
        <w:t xml:space="preserve">  </w:t>
      </w:r>
      <w:r>
        <w:rPr>
          <w:rFonts w:eastAsia="仿宋_GB2312"/>
          <w:sz w:val="32"/>
          <w:szCs w:val="32"/>
          <w:highlight w:val="none"/>
        </w:rPr>
        <w:t>万元，与上年相比增</w:t>
      </w:r>
      <w:r>
        <w:rPr>
          <w:rFonts w:hint="eastAsia" w:eastAsia="仿宋_GB2312"/>
          <w:sz w:val="32"/>
          <w:szCs w:val="32"/>
          <w:highlight w:val="none"/>
          <w:lang w:val="en-US" w:eastAsia="zh-CN"/>
        </w:rPr>
        <w:t>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311.45 </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17.55</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eastAsia="仿宋_GB2312"/>
          <w:sz w:val="32"/>
          <w:szCs w:val="32"/>
          <w:highlight w:val="none"/>
        </w:rPr>
        <w:t>2025年自治区卫生健康管理工作任务（专科建设）</w:t>
      </w:r>
      <w:r>
        <w:rPr>
          <w:rFonts w:hint="eastAsia" w:eastAsia="仿宋_GB2312"/>
          <w:sz w:val="32"/>
          <w:szCs w:val="32"/>
          <w:highlight w:val="none"/>
          <w:lang w:val="en-US" w:eastAsia="zh-CN"/>
        </w:rPr>
        <w:t>减少</w:t>
      </w:r>
      <w:r>
        <w:rPr>
          <w:rFonts w:hint="eastAsia" w:eastAsia="仿宋_GB2312"/>
          <w:sz w:val="32"/>
          <w:szCs w:val="32"/>
          <w:highlight w:val="none"/>
        </w:rPr>
        <w:t>导致一般公共预算项目收入</w:t>
      </w:r>
      <w:r>
        <w:rPr>
          <w:rFonts w:hint="eastAsia" w:eastAsia="仿宋_GB2312"/>
          <w:sz w:val="32"/>
          <w:szCs w:val="32"/>
          <w:highlight w:val="none"/>
          <w:lang w:val="en-US" w:eastAsia="zh-CN"/>
        </w:rPr>
        <w:t>减少</w:t>
      </w:r>
      <w:r>
        <w:rPr>
          <w:rFonts w:eastAsia="仿宋_GB2312"/>
          <w:sz w:val="32"/>
          <w:szCs w:val="32"/>
          <w:highlight w:val="none"/>
        </w:rPr>
        <w:t>。</w:t>
      </w:r>
    </w:p>
    <w:p w14:paraId="59A57CD2">
      <w:pPr>
        <w:pStyle w:val="3"/>
        <w:tabs>
          <w:tab w:val="left" w:pos="1389"/>
          <w:tab w:val="left" w:pos="4911"/>
          <w:tab w:val="left" w:pos="5991"/>
        </w:tabs>
        <w:spacing w:after="0" w:line="600" w:lineRule="exact"/>
        <w:ind w:firstLine="640" w:firstLineChars="200"/>
        <w:rPr>
          <w:rFonts w:hint="eastAsia" w:eastAsia="仿宋_GB2312"/>
          <w:sz w:val="32"/>
          <w:szCs w:val="32"/>
          <w:highlight w:val="none"/>
          <w:lang w:val="en-US" w:eastAsia="zh-CN"/>
        </w:rPr>
      </w:pPr>
      <w:r>
        <w:rPr>
          <w:rFonts w:eastAsia="仿宋_GB2312"/>
          <w:sz w:val="32"/>
          <w:szCs w:val="32"/>
          <w:highlight w:val="none"/>
        </w:rPr>
        <w:t>（2）政府性基金预算拨款收入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3BE406CB">
      <w:pPr>
        <w:pStyle w:val="3"/>
        <w:tabs>
          <w:tab w:val="left" w:pos="1389"/>
          <w:tab w:val="left" w:pos="4911"/>
          <w:tab w:val="left" w:pos="5991"/>
        </w:tabs>
        <w:spacing w:after="0" w:line="600" w:lineRule="exact"/>
        <w:ind w:firstLine="640" w:firstLineChars="200"/>
        <w:rPr>
          <w:rFonts w:hint="eastAsia" w:ascii="仿宋_GB2312" w:hAnsi="仿宋_GB2312" w:eastAsia="仿宋_GB2312"/>
          <w:sz w:val="32"/>
          <w:szCs w:val="24"/>
          <w:highlight w:val="none"/>
          <w:lang w:eastAsia="zh-CN"/>
        </w:rPr>
      </w:pPr>
      <w:r>
        <w:rPr>
          <w:rFonts w:eastAsia="仿宋_GB2312"/>
          <w:sz w:val="32"/>
          <w:szCs w:val="32"/>
          <w:highlight w:val="none"/>
        </w:rPr>
        <w:t>（3）国有资本经营预算拨款收入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1EBFB90F">
      <w:pPr>
        <w:pStyle w:val="3"/>
        <w:tabs>
          <w:tab w:val="left" w:pos="1389"/>
          <w:tab w:val="left" w:pos="4911"/>
          <w:tab w:val="left" w:pos="5991"/>
        </w:tabs>
        <w:spacing w:after="0" w:line="600" w:lineRule="exact"/>
        <w:ind w:firstLine="640" w:firstLineChars="200"/>
        <w:rPr>
          <w:rFonts w:eastAsia="仿宋_GB2312"/>
          <w:sz w:val="32"/>
          <w:szCs w:val="32"/>
          <w:highlight w:val="none"/>
        </w:rPr>
      </w:pPr>
      <w:r>
        <w:rPr>
          <w:rFonts w:eastAsia="仿宋_GB2312"/>
          <w:sz w:val="32"/>
          <w:szCs w:val="32"/>
          <w:highlight w:val="none"/>
        </w:rPr>
        <w:t>（4）财政专户管理资金收入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40E82BEF">
      <w:pPr>
        <w:pStyle w:val="3"/>
        <w:tabs>
          <w:tab w:val="left" w:pos="3310"/>
          <w:tab w:val="left" w:pos="3807"/>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（5）事业收入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582.09</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512.56</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69.53</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13.56 </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w:t>
      </w:r>
      <w:r>
        <w:rPr>
          <w:rFonts w:hint="eastAsia" w:eastAsia="仿宋_GB2312"/>
          <w:sz w:val="32"/>
          <w:szCs w:val="32"/>
          <w:highlight w:val="none"/>
          <w:lang w:val="en-US" w:eastAsia="zh-CN"/>
        </w:rPr>
        <w:t>是</w:t>
      </w:r>
      <w:r>
        <w:rPr>
          <w:rFonts w:hint="eastAsia" w:ascii="仿宋_GB2312" w:hAnsi="仿宋_GB2312" w:eastAsia="仿宋_GB2312" w:cs="仿宋_GB2312"/>
          <w:sz w:val="32"/>
          <w:szCs w:val="32"/>
          <w:lang w:val="en-US" w:eastAsia="zh-CN"/>
        </w:rPr>
        <w:t>科教收入和医疗收入预计增加</w:t>
      </w:r>
      <w:r>
        <w:rPr>
          <w:rFonts w:eastAsia="仿宋_GB2312"/>
          <w:sz w:val="32"/>
          <w:szCs w:val="32"/>
          <w:highlight w:val="none"/>
        </w:rPr>
        <w:t>。</w:t>
      </w:r>
    </w:p>
    <w:p w14:paraId="0F64625F">
      <w:pPr>
        <w:pStyle w:val="3"/>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（6）事业单位经营收入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1919.78</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529.13 </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38.05</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cs="仿宋_GB2312"/>
          <w:sz w:val="32"/>
          <w:szCs w:val="32"/>
          <w:lang w:val="en-US" w:eastAsia="zh-CN"/>
        </w:rPr>
        <w:t>一是三本杂志预计今年增刊发行，杂志收入相对增加；二是计划今年加大对外卫生健康管理工作合作，纵向项目和横向项目预计有所增加，经营收入相对增加</w:t>
      </w:r>
      <w:r>
        <w:rPr>
          <w:rFonts w:eastAsia="仿宋_GB2312"/>
          <w:sz w:val="32"/>
          <w:szCs w:val="32"/>
          <w:highlight w:val="none"/>
        </w:rPr>
        <w:t>。</w:t>
      </w:r>
    </w:p>
    <w:p w14:paraId="3A7AE043">
      <w:pPr>
        <w:pStyle w:val="3"/>
        <w:tabs>
          <w:tab w:val="left" w:pos="4320"/>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（7）上级补助收入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0F443D79">
      <w:pPr>
        <w:pStyle w:val="3"/>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（8）附属单位上缴收入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6DE91ED0">
      <w:pPr>
        <w:pStyle w:val="3"/>
        <w:tabs>
          <w:tab w:val="left" w:pos="3310"/>
          <w:tab w:val="left" w:pos="4121"/>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（9）其他收入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0 </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1B7F78CD">
      <w:pPr>
        <w:pStyle w:val="3"/>
        <w:tabs>
          <w:tab w:val="left" w:pos="3310"/>
          <w:tab w:val="left" w:pos="4280"/>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2．上年结转结余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431.91</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335.32</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347.46</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eastAsia="仿宋_GB2312"/>
          <w:sz w:val="32"/>
          <w:szCs w:val="32"/>
          <w:highlight w:val="none"/>
          <w:lang w:val="en-US" w:eastAsia="zh-CN"/>
        </w:rPr>
        <w:t>2025年新增多项科研项目且金额较大</w:t>
      </w:r>
      <w:r>
        <w:rPr>
          <w:rFonts w:eastAsia="仿宋_GB2312"/>
          <w:sz w:val="32"/>
          <w:szCs w:val="32"/>
          <w:highlight w:val="none"/>
        </w:rPr>
        <w:t>。</w:t>
      </w:r>
    </w:p>
    <w:p w14:paraId="4E413E5B">
      <w:pPr>
        <w:pStyle w:val="3"/>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（二）支出预算总计</w:t>
      </w:r>
      <w:r>
        <w:rPr>
          <w:rFonts w:hint="eastAsia" w:ascii="Times New Roman" w:hAnsi="Times New Roman" w:eastAsia="仿宋_GB2312" w:cs="仿宋"/>
          <w:sz w:val="32"/>
          <w:szCs w:val="32"/>
          <w:highlight w:val="none"/>
          <w:u w:val="single"/>
        </w:rPr>
        <w:t xml:space="preserve">  </w:t>
      </w:r>
      <w:r>
        <w:rPr>
          <w:rFonts w:hint="eastAsia" w:eastAsia="仿宋_GB2312"/>
          <w:sz w:val="32"/>
          <w:szCs w:val="32"/>
          <w:highlight w:val="none"/>
          <w:u w:val="single"/>
          <w:lang w:val="en-US" w:eastAsia="zh-CN"/>
        </w:rPr>
        <w:t>4396.63</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14:paraId="69F65FED">
      <w:pPr>
        <w:pStyle w:val="3"/>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1．本年支出合计</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4396.63</w:t>
      </w:r>
      <w:r>
        <w:rPr>
          <w:rFonts w:eastAsia="仿宋_GB2312"/>
          <w:sz w:val="32"/>
          <w:szCs w:val="32"/>
          <w:highlight w:val="none"/>
          <w:u w:val="single"/>
        </w:rPr>
        <w:t xml:space="preserve">   </w:t>
      </w:r>
      <w:r>
        <w:rPr>
          <w:rFonts w:eastAsia="仿宋_GB2312"/>
          <w:sz w:val="32"/>
          <w:szCs w:val="32"/>
          <w:highlight w:val="none"/>
        </w:rPr>
        <w:t>万元。</w:t>
      </w:r>
    </w:p>
    <w:p w14:paraId="047D0AB0">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rPr>
      </w:pPr>
      <w:r>
        <w:rPr>
          <w:rFonts w:eastAsia="仿宋_GB2312"/>
          <w:sz w:val="32"/>
          <w:szCs w:val="32"/>
          <w:highlight w:val="none"/>
        </w:rPr>
        <w:t>（1）</w:t>
      </w:r>
      <w:r>
        <w:rPr>
          <w:rFonts w:hint="eastAsia" w:ascii="仿宋_GB2312" w:hAnsi="仿宋_GB2312" w:eastAsia="仿宋_GB2312" w:cs="仿宋_GB2312"/>
          <w:sz w:val="32"/>
          <w:szCs w:val="32"/>
          <w:lang w:val="en-US" w:eastAsia="zh-CN"/>
        </w:rPr>
        <w:t>社会保障和就业支出（类）</w:t>
      </w:r>
      <w:r>
        <w:rPr>
          <w:rFonts w:hint="eastAsia" w:ascii="Arial" w:hAnsi="Arial" w:eastAsia="仿宋_GB2312" w:cs="Arial"/>
          <w:snapToGrid w:val="0"/>
          <w:color w:val="000000"/>
          <w:kern w:val="0"/>
          <w:sz w:val="32"/>
          <w:szCs w:val="32"/>
          <w:highlight w:val="none"/>
          <w:u w:val="single"/>
          <w:lang w:val="en-US" w:eastAsia="zh-CN" w:bidi="ar-SA"/>
        </w:rPr>
        <w:t>196.32</w:t>
      </w:r>
      <w:r>
        <w:rPr>
          <w:rFonts w:hint="eastAsia" w:ascii="仿宋_GB2312" w:hAnsi="仿宋_GB2312" w:eastAsia="仿宋_GB2312" w:cs="仿宋_GB2312"/>
          <w:sz w:val="32"/>
          <w:szCs w:val="32"/>
          <w:lang w:val="en-US" w:eastAsia="zh-CN"/>
        </w:rPr>
        <w:t>万元，主要用于本单位职工养老保险缴存。较上年增加</w:t>
      </w:r>
      <w:r>
        <w:rPr>
          <w:rFonts w:hint="eastAsia" w:ascii="Arial" w:hAnsi="Arial" w:eastAsia="仿宋_GB2312" w:cs="Arial"/>
          <w:snapToGrid w:val="0"/>
          <w:color w:val="000000"/>
          <w:kern w:val="0"/>
          <w:sz w:val="32"/>
          <w:szCs w:val="32"/>
          <w:highlight w:val="none"/>
          <w:u w:val="single"/>
          <w:lang w:val="en-US" w:eastAsia="zh-CN" w:bidi="ar-SA"/>
        </w:rPr>
        <w:t>49.32</w:t>
      </w:r>
      <w:r>
        <w:rPr>
          <w:rFonts w:hint="eastAsia" w:ascii="仿宋_GB2312" w:hAnsi="仿宋_GB2312" w:eastAsia="仿宋_GB2312" w:cs="仿宋_GB2312"/>
          <w:sz w:val="32"/>
          <w:szCs w:val="32"/>
          <w:lang w:val="en-US" w:eastAsia="zh-CN"/>
        </w:rPr>
        <w:t>万元，增幅</w:t>
      </w:r>
      <w:r>
        <w:rPr>
          <w:rFonts w:hint="eastAsia" w:ascii="Arial" w:hAnsi="Arial" w:eastAsia="仿宋_GB2312" w:cs="Arial"/>
          <w:snapToGrid w:val="0"/>
          <w:color w:val="000000"/>
          <w:kern w:val="0"/>
          <w:sz w:val="32"/>
          <w:szCs w:val="32"/>
          <w:highlight w:val="none"/>
          <w:u w:val="single"/>
          <w:lang w:val="en-US" w:eastAsia="zh-CN" w:bidi="ar-SA"/>
        </w:rPr>
        <w:t>33.55%</w:t>
      </w:r>
      <w:r>
        <w:rPr>
          <w:rFonts w:hint="eastAsia" w:ascii="仿宋_GB2312" w:hAnsi="仿宋_GB2312" w:eastAsia="仿宋_GB2312" w:cs="仿宋_GB2312"/>
          <w:sz w:val="32"/>
          <w:szCs w:val="32"/>
          <w:lang w:val="en-US" w:eastAsia="zh-CN"/>
        </w:rPr>
        <w:t>。主要原因：一是2025年度新增10人及调整人员工资及重新核定社保基数，二是结转引进人才费用</w:t>
      </w:r>
      <w:r>
        <w:rPr>
          <w:rFonts w:eastAsia="仿宋_GB2312"/>
          <w:sz w:val="32"/>
          <w:szCs w:val="32"/>
          <w:highlight w:val="none"/>
        </w:rPr>
        <w:t>。</w:t>
      </w:r>
    </w:p>
    <w:p w14:paraId="03F3CF73">
      <w:pPr>
        <w:pStyle w:val="3"/>
        <w:tabs>
          <w:tab w:val="left" w:pos="2671"/>
          <w:tab w:val="left" w:pos="5000"/>
          <w:tab w:val="left" w:pos="6190"/>
        </w:tabs>
        <w:spacing w:after="0" w:line="600" w:lineRule="exact"/>
        <w:ind w:firstLine="640" w:firstLineChars="200"/>
        <w:rPr>
          <w:rFonts w:hint="eastAsia" w:eastAsia="仿宋_GB2312"/>
          <w:sz w:val="32"/>
          <w:szCs w:val="32"/>
          <w:highlight w:val="none"/>
        </w:rPr>
      </w:pPr>
      <w:r>
        <w:rPr>
          <w:rFonts w:eastAsia="仿宋_GB2312"/>
          <w:sz w:val="32"/>
          <w:szCs w:val="32"/>
          <w:highlight w:val="none"/>
        </w:rPr>
        <w:t>（2）</w:t>
      </w:r>
      <w:r>
        <w:rPr>
          <w:rFonts w:hint="eastAsia" w:eastAsia="仿宋_GB2312"/>
          <w:sz w:val="32"/>
          <w:szCs w:val="32"/>
          <w:highlight w:val="none"/>
        </w:rPr>
        <w:t>卫生健康支出</w:t>
      </w:r>
      <w:r>
        <w:rPr>
          <w:rFonts w:hint="eastAsia" w:ascii="仿宋_GB2312" w:hAnsi="仿宋_GB2312" w:eastAsia="仿宋_GB2312" w:cs="仿宋_GB2312"/>
          <w:sz w:val="32"/>
          <w:szCs w:val="32"/>
          <w:lang w:val="en-US" w:eastAsia="zh-CN"/>
        </w:rPr>
        <w:t>（类）</w:t>
      </w:r>
      <w:r>
        <w:rPr>
          <w:rFonts w:hint="eastAsia" w:eastAsia="仿宋_GB2312"/>
          <w:sz w:val="32"/>
          <w:szCs w:val="32"/>
          <w:highlight w:val="none"/>
          <w:u w:val="single"/>
          <w:lang w:val="en-US" w:eastAsia="zh-CN"/>
        </w:rPr>
        <w:t>3736.10</w:t>
      </w:r>
      <w:r>
        <w:rPr>
          <w:rFonts w:hint="eastAsia" w:eastAsia="仿宋_GB2312"/>
          <w:sz w:val="32"/>
          <w:szCs w:val="32"/>
          <w:highlight w:val="none"/>
        </w:rPr>
        <w:t>万元，</w:t>
      </w:r>
      <w:r>
        <w:rPr>
          <w:rFonts w:hint="eastAsia" w:ascii="仿宋_GB2312" w:hAnsi="仿宋_GB2312" w:eastAsia="仿宋_GB2312" w:cs="仿宋_GB2312"/>
          <w:sz w:val="32"/>
          <w:szCs w:val="32"/>
          <w:lang w:val="en-US" w:eastAsia="zh-CN"/>
        </w:rPr>
        <w:t>主要用于基础研究、应用研究、技术研究与开发、科技条件与服务、科技重大项目支出。</w:t>
      </w:r>
      <w:r>
        <w:rPr>
          <w:rFonts w:hint="eastAsia" w:eastAsia="仿宋_GB2312"/>
          <w:sz w:val="32"/>
          <w:szCs w:val="32"/>
          <w:highlight w:val="none"/>
        </w:rPr>
        <w:t>较上年增加</w:t>
      </w:r>
      <w:r>
        <w:rPr>
          <w:rFonts w:hint="eastAsia" w:eastAsia="仿宋_GB2312"/>
          <w:sz w:val="32"/>
          <w:szCs w:val="32"/>
          <w:highlight w:val="none"/>
          <w:u w:val="single"/>
          <w:lang w:val="en-US" w:eastAsia="zh-CN"/>
        </w:rPr>
        <w:t>257.93</w:t>
      </w:r>
      <w:r>
        <w:rPr>
          <w:rFonts w:hint="eastAsia" w:eastAsia="仿宋_GB2312"/>
          <w:sz w:val="32"/>
          <w:szCs w:val="32"/>
          <w:highlight w:val="none"/>
        </w:rPr>
        <w:t>万元，增幅</w:t>
      </w:r>
      <w:r>
        <w:rPr>
          <w:rFonts w:hint="eastAsia" w:eastAsia="仿宋_GB2312"/>
          <w:sz w:val="32"/>
          <w:szCs w:val="32"/>
          <w:highlight w:val="none"/>
          <w:u w:val="single"/>
          <w:lang w:val="en-US" w:eastAsia="zh-CN"/>
        </w:rPr>
        <w:t>7.41</w:t>
      </w:r>
      <w:r>
        <w:rPr>
          <w:rFonts w:hint="eastAsia" w:eastAsia="仿宋_GB2312"/>
          <w:sz w:val="32"/>
          <w:szCs w:val="32"/>
          <w:highlight w:val="none"/>
          <w:u w:val="single"/>
        </w:rPr>
        <w:t>%</w:t>
      </w:r>
      <w:r>
        <w:rPr>
          <w:rFonts w:hint="eastAsia" w:eastAsia="仿宋_GB2312"/>
          <w:sz w:val="32"/>
          <w:szCs w:val="32"/>
          <w:highlight w:val="none"/>
        </w:rPr>
        <w:t>。主要原因：一是202</w:t>
      </w:r>
      <w:r>
        <w:rPr>
          <w:rFonts w:hint="eastAsia" w:eastAsia="仿宋_GB2312"/>
          <w:sz w:val="32"/>
          <w:szCs w:val="32"/>
          <w:highlight w:val="none"/>
          <w:lang w:val="en-US" w:eastAsia="zh-CN"/>
        </w:rPr>
        <w:t>6</w:t>
      </w:r>
      <w:r>
        <w:rPr>
          <w:rFonts w:hint="eastAsia" w:eastAsia="仿宋_GB2312"/>
          <w:sz w:val="32"/>
          <w:szCs w:val="32"/>
          <w:highlight w:val="none"/>
        </w:rPr>
        <w:t>年自治区卫生健康管理工作任务增加，二是事业支出及事业单位经营支出增加。</w:t>
      </w:r>
    </w:p>
    <w:p w14:paraId="5ECEC611">
      <w:pPr>
        <w:pStyle w:val="3"/>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eastAsia="仿宋_GB2312"/>
          <w:sz w:val="32"/>
          <w:szCs w:val="32"/>
          <w:highlight w:val="none"/>
          <w:lang w:eastAsia="zh-CN"/>
        </w:rPr>
        <w:t>（</w:t>
      </w:r>
      <w:r>
        <w:rPr>
          <w:rFonts w:hint="eastAsia" w:eastAsia="仿宋_GB2312"/>
          <w:sz w:val="32"/>
          <w:szCs w:val="32"/>
          <w:highlight w:val="none"/>
          <w:lang w:val="en-US" w:eastAsia="zh-CN"/>
        </w:rPr>
        <w:t>3</w:t>
      </w:r>
      <w:r>
        <w:rPr>
          <w:rFonts w:hint="eastAsia" w:eastAsia="仿宋_GB2312"/>
          <w:sz w:val="32"/>
          <w:szCs w:val="32"/>
          <w:highlight w:val="none"/>
          <w:lang w:eastAsia="zh-CN"/>
        </w:rPr>
        <w:t>）</w:t>
      </w:r>
      <w:r>
        <w:rPr>
          <w:rFonts w:hint="eastAsia" w:ascii="仿宋_GB2312" w:hAnsi="仿宋_GB2312" w:eastAsia="仿宋_GB2312" w:cs="仿宋_GB2312"/>
          <w:sz w:val="32"/>
          <w:szCs w:val="32"/>
          <w:lang w:val="en-US" w:eastAsia="zh-CN"/>
        </w:rPr>
        <w:t>住房保障支出（类）</w:t>
      </w:r>
      <w:r>
        <w:rPr>
          <w:rFonts w:hint="eastAsia" w:eastAsia="仿宋_GB2312"/>
          <w:sz w:val="32"/>
          <w:szCs w:val="32"/>
          <w:highlight w:val="none"/>
          <w:u w:val="single"/>
          <w:lang w:val="en-US" w:eastAsia="zh-CN"/>
        </w:rPr>
        <w:t>128.02</w:t>
      </w:r>
      <w:r>
        <w:rPr>
          <w:rFonts w:hint="eastAsia" w:ascii="仿宋_GB2312" w:hAnsi="仿宋_GB2312" w:eastAsia="仿宋_GB2312" w:cs="仿宋_GB2312"/>
          <w:sz w:val="32"/>
          <w:szCs w:val="32"/>
          <w:lang w:val="en-US" w:eastAsia="zh-CN"/>
        </w:rPr>
        <w:t>万元，主要用于按照国家政策规定为职工缴纳的住房公积金。较上年增加</w:t>
      </w:r>
      <w:r>
        <w:rPr>
          <w:rFonts w:hint="eastAsia" w:eastAsia="仿宋_GB2312"/>
          <w:sz w:val="32"/>
          <w:szCs w:val="32"/>
          <w:highlight w:val="none"/>
          <w:u w:val="single"/>
          <w:lang w:val="en-US" w:eastAsia="zh-CN"/>
        </w:rPr>
        <w:t>40.02</w:t>
      </w:r>
      <w:r>
        <w:rPr>
          <w:rFonts w:hint="eastAsia" w:ascii="仿宋_GB2312" w:hAnsi="仿宋_GB2312" w:eastAsia="仿宋_GB2312" w:cs="仿宋_GB2312"/>
          <w:sz w:val="32"/>
          <w:szCs w:val="32"/>
          <w:lang w:val="en-US" w:eastAsia="zh-CN"/>
        </w:rPr>
        <w:t>万元，增幅</w:t>
      </w:r>
      <w:r>
        <w:rPr>
          <w:rFonts w:hint="eastAsia" w:eastAsia="仿宋_GB2312"/>
          <w:sz w:val="32"/>
          <w:szCs w:val="32"/>
          <w:highlight w:val="none"/>
          <w:u w:val="single"/>
          <w:lang w:val="en-US" w:eastAsia="zh-CN"/>
        </w:rPr>
        <w:t>45.47</w:t>
      </w:r>
      <w:r>
        <w:rPr>
          <w:rFonts w:hint="eastAsia" w:ascii="仿宋_GB2312" w:hAnsi="仿宋_GB2312" w:eastAsia="仿宋_GB2312" w:cs="仿宋_GB2312"/>
          <w:sz w:val="32"/>
          <w:szCs w:val="32"/>
          <w:lang w:val="en-US" w:eastAsia="zh-CN"/>
        </w:rPr>
        <w:t>%，主要原因为2025年度新增人员及调整人员工资和重新核定公积金基数。</w:t>
      </w:r>
    </w:p>
    <w:p w14:paraId="3B95F304">
      <w:pPr>
        <w:pStyle w:val="3"/>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（4）科学技术支出（类）</w:t>
      </w:r>
      <w:r>
        <w:rPr>
          <w:rFonts w:hint="eastAsia" w:eastAsia="仿宋_GB2312"/>
          <w:sz w:val="32"/>
          <w:szCs w:val="32"/>
          <w:highlight w:val="none"/>
          <w:u w:val="single"/>
          <w:lang w:val="en-US" w:eastAsia="zh-CN"/>
        </w:rPr>
        <w:t>336.19</w:t>
      </w:r>
      <w:r>
        <w:rPr>
          <w:rFonts w:hint="eastAsia" w:ascii="仿宋_GB2312" w:hAnsi="仿宋_GB2312" w:eastAsia="仿宋_GB2312" w:cs="仿宋_GB2312"/>
          <w:sz w:val="32"/>
          <w:szCs w:val="32"/>
          <w:lang w:val="en-US" w:eastAsia="zh-CN"/>
        </w:rPr>
        <w:t>万元，主要用于国家自然科学基金基础研究、科学技术研究中的其他应用研究、科学技术研究与开发中能够形成科技成果转化与扩散相关支出。较上年增加</w:t>
      </w:r>
      <w:r>
        <w:rPr>
          <w:rFonts w:hint="eastAsia" w:eastAsia="仿宋_GB2312"/>
          <w:sz w:val="32"/>
          <w:szCs w:val="32"/>
          <w:highlight w:val="none"/>
          <w:u w:val="single"/>
          <w:lang w:val="en-US" w:eastAsia="zh-CN"/>
        </w:rPr>
        <w:t>275.26</w:t>
      </w:r>
      <w:r>
        <w:rPr>
          <w:rFonts w:hint="eastAsia" w:ascii="仿宋_GB2312" w:hAnsi="仿宋_GB2312" w:eastAsia="仿宋_GB2312" w:cs="仿宋_GB2312"/>
          <w:sz w:val="32"/>
          <w:szCs w:val="32"/>
          <w:lang w:val="en-US" w:eastAsia="zh-CN"/>
        </w:rPr>
        <w:t>万元，增幅</w:t>
      </w:r>
      <w:r>
        <w:rPr>
          <w:rFonts w:hint="eastAsia" w:eastAsia="仿宋_GB2312"/>
          <w:sz w:val="32"/>
          <w:szCs w:val="32"/>
          <w:highlight w:val="none"/>
          <w:u w:val="single"/>
          <w:lang w:val="en-US" w:eastAsia="zh-CN"/>
        </w:rPr>
        <w:t>451.76</w:t>
      </w:r>
      <w:r>
        <w:rPr>
          <w:rFonts w:hint="eastAsia" w:ascii="仿宋_GB2312" w:hAnsi="仿宋_GB2312" w:eastAsia="仿宋_GB2312" w:cs="仿宋_GB2312"/>
          <w:sz w:val="32"/>
          <w:szCs w:val="32"/>
          <w:lang w:val="en-US" w:eastAsia="zh-CN"/>
        </w:rPr>
        <w:t>%。主要原因为：2024年新增2项科研任务。</w:t>
      </w:r>
    </w:p>
    <w:p w14:paraId="2DA444B2">
      <w:pPr>
        <w:pStyle w:val="3"/>
        <w:tabs>
          <w:tab w:val="left" w:pos="4112"/>
        </w:tabs>
        <w:spacing w:after="0" w:line="600" w:lineRule="exact"/>
        <w:ind w:firstLine="640" w:firstLineChars="200"/>
        <w:rPr>
          <w:rFonts w:eastAsia="仿宋_GB2312"/>
          <w:sz w:val="32"/>
          <w:szCs w:val="32"/>
          <w:highlight w:val="none"/>
        </w:rPr>
      </w:pPr>
      <w:r>
        <w:rPr>
          <w:rFonts w:eastAsia="仿宋_GB2312"/>
          <w:sz w:val="32"/>
          <w:szCs w:val="32"/>
          <w:highlight w:val="none"/>
        </w:rPr>
        <w:t>2．年终结转结余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15CE6B4E">
      <w:pPr>
        <w:spacing w:before="2" w:line="219" w:lineRule="auto"/>
        <w:ind w:left="637"/>
        <w:rPr>
          <w:rFonts w:ascii="FangSong_GB2312" w:hAnsi="FangSong_GB2312" w:eastAsia="FangSong_GB2312" w:cs="FangSong_GB2312"/>
          <w:spacing w:val="1"/>
          <w:sz w:val="31"/>
          <w:szCs w:val="31"/>
        </w:rPr>
      </w:pPr>
    </w:p>
    <w:p w14:paraId="2FAC1128">
      <w:pPr>
        <w:spacing w:before="232" w:line="226" w:lineRule="auto"/>
        <w:ind w:left="648"/>
        <w:outlineLvl w:val="2"/>
        <w:rPr>
          <w:rFonts w:ascii="黑体" w:hAnsi="黑体" w:eastAsia="黑体" w:cs="黑体"/>
          <w:sz w:val="31"/>
          <w:szCs w:val="31"/>
        </w:rPr>
      </w:pPr>
      <w:r>
        <w:rPr>
          <w:rFonts w:ascii="黑体" w:hAnsi="黑体" w:eastAsia="黑体" w:cs="黑体"/>
          <w:spacing w:val="8"/>
          <w:sz w:val="31"/>
          <w:szCs w:val="31"/>
        </w:rPr>
        <w:t>二、收入预算情况说明</w:t>
      </w:r>
    </w:p>
    <w:p w14:paraId="5AFA1132">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lang w:val="en-US" w:eastAsia="zh-CN"/>
        </w:rPr>
        <w:t>2026</w:t>
      </w:r>
      <w:r>
        <w:rPr>
          <w:rFonts w:hint="eastAsia" w:ascii="仿宋_GB2312" w:hAnsi="仿宋_GB2312" w:eastAsia="仿宋_GB2312" w:cs="仿宋_GB2312"/>
          <w:sz w:val="32"/>
          <w:szCs w:val="32"/>
          <w:highlight w:val="none"/>
        </w:rPr>
        <w:t>年度</w:t>
      </w:r>
      <w:r>
        <w:rPr>
          <w:rFonts w:eastAsia="仿宋_GB2312"/>
          <w:sz w:val="32"/>
          <w:szCs w:val="32"/>
          <w:highlight w:val="none"/>
        </w:rPr>
        <w:t>收入预算</w:t>
      </w:r>
      <w:r>
        <w:rPr>
          <w:rFonts w:hint="eastAsia" w:eastAsia="仿宋_GB2312"/>
          <w:sz w:val="32"/>
          <w:szCs w:val="32"/>
          <w:highlight w:val="none"/>
          <w:lang w:val="en-US" w:eastAsia="zh-CN"/>
        </w:rPr>
        <w:t>总</w:t>
      </w:r>
      <w:r>
        <w:rPr>
          <w:rFonts w:eastAsia="仿宋_GB2312"/>
          <w:sz w:val="32"/>
          <w:szCs w:val="32"/>
          <w:highlight w:val="none"/>
        </w:rPr>
        <w:t>计</w:t>
      </w:r>
      <w:r>
        <w:rPr>
          <w:rFonts w:hint="eastAsia" w:eastAsia="仿宋_GB2312"/>
          <w:sz w:val="32"/>
          <w:szCs w:val="32"/>
          <w:highlight w:val="none"/>
          <w:u w:val="single"/>
          <w:lang w:val="en-US" w:eastAsia="zh-CN"/>
        </w:rPr>
        <w:t xml:space="preserve">4396.63 </w:t>
      </w:r>
      <w:r>
        <w:rPr>
          <w:rFonts w:eastAsia="仿宋_GB2312"/>
          <w:sz w:val="32"/>
          <w:szCs w:val="32"/>
          <w:highlight w:val="none"/>
        </w:rPr>
        <w:t>万元，包括本年收入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3964.72</w:t>
      </w:r>
      <w:r>
        <w:rPr>
          <w:rFonts w:eastAsia="仿宋_GB2312"/>
          <w:sz w:val="32"/>
          <w:szCs w:val="32"/>
          <w:highlight w:val="none"/>
          <w:u w:val="single"/>
        </w:rPr>
        <w:t xml:space="preserve">  </w:t>
      </w:r>
      <w:r>
        <w:rPr>
          <w:rFonts w:eastAsia="仿宋_GB2312"/>
          <w:sz w:val="32"/>
          <w:szCs w:val="32"/>
          <w:highlight w:val="none"/>
        </w:rPr>
        <w:t>万元，上年结转结余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431.91</w:t>
      </w:r>
      <w:r>
        <w:rPr>
          <w:rFonts w:eastAsia="仿宋_GB2312"/>
          <w:sz w:val="32"/>
          <w:szCs w:val="32"/>
          <w:highlight w:val="none"/>
          <w:u w:val="single"/>
        </w:rPr>
        <w:t xml:space="preserve">   </w:t>
      </w:r>
      <w:r>
        <w:rPr>
          <w:rFonts w:eastAsia="仿宋_GB2312"/>
          <w:sz w:val="32"/>
          <w:szCs w:val="32"/>
          <w:highlight w:val="none"/>
        </w:rPr>
        <w:t>万元。其中：</w:t>
      </w:r>
    </w:p>
    <w:p w14:paraId="5CEB963C">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本年一般公共预算收入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1462.85</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33.27</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61C428D">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本年政府性基金预算收入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67E519C">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本年国有资本经营预算收入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40083BB">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本年财政专户管理资金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6BC9973">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582.09</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13.24</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F4A0672">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本年事业单位经营收入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1919.78</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43.66</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BBCCEB7">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本年上级补助收入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A22ECD4">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本年附属单位上缴收入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542A3ED">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本年其他收入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431FC233">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上年结转结余的一般公共预算收入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431.91</w:t>
      </w:r>
      <w:r>
        <w:rPr>
          <w:rFonts w:eastAsia="仿宋_GB2312"/>
          <w:sz w:val="32"/>
          <w:szCs w:val="32"/>
          <w:highlight w:val="none"/>
          <w:u w:val="single"/>
        </w:rPr>
        <w:t xml:space="preserve">  </w:t>
      </w:r>
      <w:r>
        <w:rPr>
          <w:rFonts w:eastAsia="仿宋_GB2312"/>
          <w:sz w:val="32"/>
          <w:szCs w:val="32"/>
          <w:highlight w:val="none"/>
        </w:rPr>
        <w:t>万元，占</w:t>
      </w:r>
    </w:p>
    <w:p w14:paraId="17625C8B">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u w:val="single"/>
          <w:lang w:val="en-US" w:eastAsia="zh-CN"/>
        </w:rPr>
        <w:t>9.83</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133FF33">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上年结转结余的政府性基金预算收入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0A8E3CB9">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上年结转结余的国有资本经营预算收入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47574EA">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上年结转结余的财政专户管理资金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9E2DB28">
      <w:pPr>
        <w:pStyle w:val="3"/>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上年结转结余的单位资金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14:paraId="5A2AC825">
      <w:pPr>
        <w:spacing w:before="233" w:line="357" w:lineRule="auto"/>
        <w:ind w:left="2" w:right="231" w:firstLine="625"/>
      </w:pPr>
      <w:r>
        <w:rPr>
          <w:rFonts w:hint="eastAsia" w:ascii="仿宋_GB2312" w:hAnsi="仿宋_GB2312" w:eastAsia="仿宋_GB2312" w:cs="仿宋_GB2312"/>
          <w:sz w:val="32"/>
          <w:szCs w:val="32"/>
          <w:lang w:val="en-US" w:eastAsia="zh-CN"/>
        </w:rPr>
        <w:drawing>
          <wp:anchor distT="0" distB="0" distL="114300" distR="114300" simplePos="0" relativeHeight="251659264" behindDoc="0" locked="0" layoutInCell="1" allowOverlap="1">
            <wp:simplePos x="0" y="0"/>
            <wp:positionH relativeFrom="column">
              <wp:posOffset>302895</wp:posOffset>
            </wp:positionH>
            <wp:positionV relativeFrom="paragraph">
              <wp:posOffset>318135</wp:posOffset>
            </wp:positionV>
            <wp:extent cx="5239385" cy="2719070"/>
            <wp:effectExtent l="4445" t="4445" r="13970" b="19685"/>
            <wp:wrapTopAndBottom/>
            <wp:docPr id="6" name="图表 6"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2E505D17">
      <w:pPr>
        <w:spacing w:before="102" w:line="220" w:lineRule="auto"/>
        <w:ind w:left="2113"/>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图</w:t>
      </w:r>
      <w:r>
        <w:rPr>
          <w:rFonts w:ascii="FangSong_GB2312" w:hAnsi="FangSong_GB2312" w:eastAsia="FangSong_GB2312" w:cs="FangSong_GB2312"/>
          <w:spacing w:val="-30"/>
          <w:sz w:val="31"/>
          <w:szCs w:val="31"/>
        </w:rPr>
        <w:t xml:space="preserve"> </w:t>
      </w:r>
      <w:r>
        <w:rPr>
          <w:rFonts w:ascii="宋体" w:hAnsi="宋体" w:eastAsia="宋体" w:cs="宋体"/>
          <w:spacing w:val="3"/>
          <w:sz w:val="31"/>
          <w:szCs w:val="31"/>
        </w:rPr>
        <w:t>1.</w:t>
      </w:r>
      <w:r>
        <w:rPr>
          <w:rFonts w:ascii="FangSong_GB2312" w:hAnsi="FangSong_GB2312" w:eastAsia="FangSong_GB2312" w:cs="FangSong_GB2312"/>
          <w:spacing w:val="3"/>
          <w:sz w:val="31"/>
          <w:szCs w:val="31"/>
        </w:rPr>
        <w:t>收入预算图（可以饼图列示）</w:t>
      </w:r>
    </w:p>
    <w:p w14:paraId="2F8AA488">
      <w:pPr>
        <w:pStyle w:val="3"/>
        <w:spacing w:line="353" w:lineRule="auto"/>
      </w:pPr>
    </w:p>
    <w:p w14:paraId="7C18F5B7">
      <w:pPr>
        <w:pStyle w:val="3"/>
        <w:spacing w:line="354" w:lineRule="auto"/>
      </w:pPr>
    </w:p>
    <w:p w14:paraId="798195FD">
      <w:pPr>
        <w:spacing w:before="101" w:line="226" w:lineRule="auto"/>
        <w:ind w:left="642"/>
        <w:outlineLvl w:val="2"/>
        <w:rPr>
          <w:rFonts w:ascii="黑体" w:hAnsi="黑体" w:eastAsia="黑体" w:cs="黑体"/>
          <w:sz w:val="31"/>
          <w:szCs w:val="31"/>
        </w:rPr>
      </w:pPr>
      <w:r>
        <w:rPr>
          <w:rFonts w:ascii="黑体" w:hAnsi="黑体" w:eastAsia="黑体" w:cs="黑体"/>
          <w:spacing w:val="8"/>
          <w:sz w:val="31"/>
          <w:szCs w:val="31"/>
        </w:rPr>
        <w:t>三、支出预算情况说明</w:t>
      </w:r>
    </w:p>
    <w:p w14:paraId="7E0C7622">
      <w:pPr>
        <w:pStyle w:val="3"/>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hint="eastAsia" w:ascii="仿宋_GB2312" w:hAnsi="仿宋_GB2312" w:eastAsia="仿宋_GB2312" w:cs="仿宋_GB2312"/>
          <w:sz w:val="32"/>
          <w:szCs w:val="32"/>
          <w:highlight w:val="none"/>
        </w:rPr>
        <w:t>年度</w:t>
      </w:r>
      <w:r>
        <w:rPr>
          <w:rFonts w:eastAsia="仿宋_GB2312"/>
          <w:sz w:val="32"/>
          <w:szCs w:val="32"/>
          <w:highlight w:val="none"/>
        </w:rPr>
        <w:t>支出预算合计</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4396.63</w:t>
      </w:r>
      <w:r>
        <w:rPr>
          <w:rFonts w:eastAsia="仿宋_GB2312"/>
          <w:sz w:val="32"/>
          <w:szCs w:val="32"/>
          <w:highlight w:val="none"/>
        </w:rPr>
        <w:t>万元，其中</w:t>
      </w:r>
      <w:r>
        <w:rPr>
          <w:rFonts w:hint="eastAsia" w:eastAsia="仿宋_GB2312"/>
          <w:sz w:val="32"/>
          <w:szCs w:val="32"/>
          <w:highlight w:val="none"/>
          <w:lang w:eastAsia="zh-CN"/>
        </w:rPr>
        <w:t>：</w:t>
      </w:r>
    </w:p>
    <w:p w14:paraId="33C917F1">
      <w:pPr>
        <w:pStyle w:val="3"/>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基本支出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1277.70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29.06</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14:paraId="44E6C1A6">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项目支出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1643.70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37.38</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2911A9BA">
      <w:pPr>
        <w:pStyle w:val="3"/>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eastAsia="仿宋_GB2312"/>
          <w:sz w:val="32"/>
          <w:szCs w:val="32"/>
          <w:highlight w:val="none"/>
        </w:rPr>
        <w:t>事业单位经营支出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1475.23</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33.56</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420CD3DC">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上缴上级支出</w:t>
      </w:r>
      <w:r>
        <w:rPr>
          <w:rFonts w:eastAsia="仿宋_GB2312"/>
          <w:sz w:val="32"/>
          <w:szCs w:val="32"/>
          <w:highlight w:val="non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B72218D">
      <w:pPr>
        <w:spacing w:before="234" w:line="357" w:lineRule="auto"/>
        <w:ind w:left="3" w:right="2" w:firstLine="622"/>
        <w:rPr>
          <w:rFonts w:ascii="FangSong_GB2312" w:hAnsi="FangSong_GB2312" w:eastAsia="FangSong_GB2312" w:cs="FangSong_GB2312"/>
          <w:sz w:val="31"/>
          <w:szCs w:val="31"/>
        </w:rPr>
      </w:pPr>
      <w:r>
        <w:rPr>
          <w:rFonts w:eastAsia="仿宋_GB2312"/>
          <w:sz w:val="32"/>
          <w:szCs w:val="32"/>
          <w:highlight w:val="none"/>
        </w:rPr>
        <w:t>对附属单位补助支出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ascii="FangSong_GB2312" w:hAnsi="FangSong_GB2312" w:eastAsia="FangSong_GB2312" w:cs="FangSong_GB2312"/>
          <w:spacing w:val="6"/>
          <w:sz w:val="31"/>
          <w:szCs w:val="31"/>
        </w:rPr>
        <w:t>（按照“公开</w:t>
      </w:r>
      <w:r>
        <w:rPr>
          <w:rFonts w:ascii="FangSong_GB2312" w:hAnsi="FangSong_GB2312" w:eastAsia="FangSong_GB2312" w:cs="FangSong_GB2312"/>
          <w:spacing w:val="-62"/>
          <w:sz w:val="31"/>
          <w:szCs w:val="31"/>
        </w:rPr>
        <w:t xml:space="preserve"> </w:t>
      </w:r>
      <w:r>
        <w:rPr>
          <w:rFonts w:ascii="Times New Roman" w:hAnsi="Times New Roman" w:eastAsia="Times New Roman" w:cs="Times New Roman"/>
          <w:spacing w:val="6"/>
          <w:sz w:val="31"/>
          <w:szCs w:val="31"/>
        </w:rPr>
        <w:t xml:space="preserve">03 </w:t>
      </w:r>
      <w:r>
        <w:rPr>
          <w:rFonts w:ascii="FangSong_GB2312" w:hAnsi="FangSong_GB2312" w:eastAsia="FangSong_GB2312" w:cs="FangSong_GB2312"/>
          <w:spacing w:val="6"/>
          <w:sz w:val="31"/>
          <w:szCs w:val="31"/>
        </w:rPr>
        <w:t>表支出总表”中的明细项填</w:t>
      </w:r>
      <w:r>
        <w:rPr>
          <w:rFonts w:ascii="FangSong_GB2312" w:hAnsi="FangSong_GB2312" w:eastAsia="FangSong_GB2312" w:cs="FangSong_GB2312"/>
          <w:spacing w:val="5"/>
          <w:sz w:val="31"/>
          <w:szCs w:val="31"/>
        </w:rPr>
        <w:t>列，为零项不得</w:t>
      </w:r>
      <w:r>
        <w:rPr>
          <w:rFonts w:ascii="FangSong_GB2312" w:hAnsi="FangSong_GB2312" w:eastAsia="FangSong_GB2312" w:cs="FangSong_GB2312"/>
          <w:spacing w:val="1"/>
          <w:sz w:val="31"/>
          <w:szCs w:val="31"/>
        </w:rPr>
        <w:t>删除）</w:t>
      </w:r>
    </w:p>
    <w:p w14:paraId="10114D83">
      <w:pPr>
        <w:pStyle w:val="3"/>
        <w:spacing w:line="273" w:lineRule="auto"/>
      </w:pPr>
    </w:p>
    <w:p w14:paraId="7399C1B1">
      <w:pPr>
        <w:pStyle w:val="3"/>
        <w:spacing w:line="273" w:lineRule="auto"/>
      </w:pPr>
    </w:p>
    <w:p w14:paraId="53EACC89">
      <w:pPr>
        <w:pStyle w:val="3"/>
        <w:spacing w:line="273" w:lineRule="auto"/>
      </w:pPr>
      <w:r>
        <w:rPr>
          <w:rFonts w:hint="eastAsia" w:ascii="仿宋_GB2312" w:hAnsi="仿宋_GB2312" w:eastAsia="仿宋_GB2312" w:cs="仿宋_GB2312"/>
          <w:sz w:val="32"/>
          <w:szCs w:val="32"/>
          <w:lang w:val="en-US" w:eastAsia="zh-CN"/>
        </w:rPr>
        <w:drawing>
          <wp:anchor distT="0" distB="0" distL="114300" distR="114300" simplePos="0" relativeHeight="251660288" behindDoc="0" locked="0" layoutInCell="1" allowOverlap="1">
            <wp:simplePos x="0" y="0"/>
            <wp:positionH relativeFrom="column">
              <wp:posOffset>254635</wp:posOffset>
            </wp:positionH>
            <wp:positionV relativeFrom="paragraph">
              <wp:posOffset>6985</wp:posOffset>
            </wp:positionV>
            <wp:extent cx="5018405" cy="2016760"/>
            <wp:effectExtent l="5080" t="4445" r="5715" b="17145"/>
            <wp:wrapTopAndBottom/>
            <wp:docPr id="7" name="图表 7"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4A33B187">
      <w:pPr>
        <w:pStyle w:val="3"/>
        <w:spacing w:line="273" w:lineRule="auto"/>
      </w:pPr>
    </w:p>
    <w:p w14:paraId="5303AE54">
      <w:pPr>
        <w:pStyle w:val="3"/>
        <w:spacing w:line="273" w:lineRule="auto"/>
      </w:pPr>
    </w:p>
    <w:p w14:paraId="3E376612">
      <w:pPr>
        <w:spacing w:before="101" w:line="219" w:lineRule="auto"/>
        <w:ind w:left="2222"/>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图</w:t>
      </w:r>
      <w:r>
        <w:rPr>
          <w:rFonts w:ascii="FangSong_GB2312" w:hAnsi="FangSong_GB2312" w:eastAsia="FangSong_GB2312" w:cs="FangSong_GB2312"/>
          <w:spacing w:val="-46"/>
          <w:sz w:val="31"/>
          <w:szCs w:val="31"/>
        </w:rPr>
        <w:t xml:space="preserve"> </w:t>
      </w:r>
      <w:r>
        <w:rPr>
          <w:rFonts w:ascii="宋体" w:hAnsi="宋体" w:eastAsia="宋体" w:cs="宋体"/>
          <w:spacing w:val="4"/>
          <w:sz w:val="31"/>
          <w:szCs w:val="31"/>
        </w:rPr>
        <w:t>2.</w:t>
      </w:r>
      <w:r>
        <w:rPr>
          <w:rFonts w:ascii="FangSong_GB2312" w:hAnsi="FangSong_GB2312" w:eastAsia="FangSong_GB2312" w:cs="FangSong_GB2312"/>
          <w:spacing w:val="4"/>
          <w:sz w:val="31"/>
          <w:szCs w:val="31"/>
        </w:rPr>
        <w:t>支出预算图（可以饼图列示）</w:t>
      </w:r>
    </w:p>
    <w:p w14:paraId="2C43DF0C">
      <w:pPr>
        <w:pStyle w:val="3"/>
        <w:spacing w:line="273" w:lineRule="auto"/>
      </w:pPr>
    </w:p>
    <w:p w14:paraId="5BF40220">
      <w:pPr>
        <w:pStyle w:val="3"/>
        <w:spacing w:line="273" w:lineRule="auto"/>
      </w:pPr>
    </w:p>
    <w:p w14:paraId="5440B859">
      <w:pPr>
        <w:pStyle w:val="3"/>
        <w:spacing w:line="274" w:lineRule="auto"/>
      </w:pPr>
    </w:p>
    <w:p w14:paraId="01BB581D">
      <w:pPr>
        <w:spacing w:before="102" w:line="226" w:lineRule="auto"/>
        <w:ind w:left="653"/>
        <w:outlineLvl w:val="2"/>
        <w:rPr>
          <w:rFonts w:ascii="黑体" w:hAnsi="黑体" w:eastAsia="黑体" w:cs="黑体"/>
          <w:sz w:val="31"/>
          <w:szCs w:val="31"/>
        </w:rPr>
      </w:pPr>
      <w:r>
        <w:rPr>
          <w:rFonts w:ascii="黑体" w:hAnsi="黑体" w:eastAsia="黑体" w:cs="黑体"/>
          <w:spacing w:val="7"/>
          <w:sz w:val="31"/>
          <w:szCs w:val="31"/>
        </w:rPr>
        <w:t>四、财政拨款收支预算总体情况说明</w:t>
      </w:r>
    </w:p>
    <w:p w14:paraId="4692ACE3">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eastAsia="仿宋_GB2312"/>
          <w:sz w:val="32"/>
          <w:szCs w:val="32"/>
          <w:highlight w:val="none"/>
        </w:rPr>
        <w:t>年度财政拨款收、支</w:t>
      </w:r>
      <w:r>
        <w:rPr>
          <w:rFonts w:hint="eastAsia" w:eastAsia="仿宋_GB2312"/>
          <w:sz w:val="32"/>
          <w:szCs w:val="32"/>
          <w:highlight w:val="none"/>
          <w:lang w:val="en-US" w:eastAsia="zh-CN"/>
        </w:rPr>
        <w:t>出</w:t>
      </w:r>
      <w:r>
        <w:rPr>
          <w:rFonts w:eastAsia="仿宋_GB2312"/>
          <w:sz w:val="32"/>
          <w:szCs w:val="32"/>
          <w:highlight w:val="none"/>
        </w:rPr>
        <w:t>总预算</w:t>
      </w:r>
      <w:r>
        <w:rPr>
          <w:rFonts w:hint="eastAsia" w:eastAsia="仿宋_GB2312"/>
          <w:sz w:val="32"/>
          <w:szCs w:val="32"/>
          <w:highlight w:val="none"/>
          <w:u w:val="single"/>
          <w:lang w:val="en-US" w:eastAsia="zh-CN"/>
        </w:rPr>
        <w:t>4396.63</w:t>
      </w:r>
      <w:r>
        <w:rPr>
          <w:rFonts w:eastAsia="仿宋_GB2312"/>
          <w:sz w:val="32"/>
          <w:szCs w:val="32"/>
          <w:highlight w:val="none"/>
        </w:rPr>
        <w:t>万元。与上年相比，财政拨款收、支总计各增加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622.53</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16.49</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rPr>
        <w:t>其中：一般公共预算财政拨款</w:t>
      </w:r>
      <w:r>
        <w:rPr>
          <w:rFonts w:hint="eastAsia" w:eastAsia="仿宋_GB2312"/>
          <w:sz w:val="32"/>
          <w:szCs w:val="32"/>
          <w:highlight w:val="none"/>
          <w:u w:val="single"/>
          <w:lang w:val="en-US" w:eastAsia="zh-CN"/>
        </w:rPr>
        <w:t>1462.85</w:t>
      </w:r>
      <w:r>
        <w:rPr>
          <w:rFonts w:hint="eastAsia" w:eastAsia="仿宋_GB2312"/>
          <w:sz w:val="32"/>
          <w:szCs w:val="32"/>
          <w:highlight w:val="none"/>
        </w:rPr>
        <w:t>万元，上年结转</w:t>
      </w:r>
      <w:r>
        <w:rPr>
          <w:rFonts w:hint="eastAsia" w:eastAsia="仿宋_GB2312"/>
          <w:sz w:val="32"/>
          <w:szCs w:val="32"/>
          <w:highlight w:val="none"/>
          <w:u w:val="single"/>
          <w:lang w:val="en-US" w:eastAsia="zh-CN"/>
        </w:rPr>
        <w:t>431.91</w:t>
      </w:r>
      <w:r>
        <w:rPr>
          <w:rFonts w:hint="eastAsia" w:eastAsia="仿宋_GB2312"/>
          <w:sz w:val="32"/>
          <w:szCs w:val="32"/>
          <w:highlight w:val="none"/>
        </w:rPr>
        <w:t>万元。占比</w:t>
      </w:r>
      <w:r>
        <w:rPr>
          <w:rFonts w:hint="eastAsia" w:eastAsia="仿宋_GB2312"/>
          <w:sz w:val="32"/>
          <w:szCs w:val="32"/>
          <w:highlight w:val="none"/>
          <w:u w:val="single"/>
        </w:rPr>
        <w:t>4</w:t>
      </w:r>
      <w:r>
        <w:rPr>
          <w:rFonts w:hint="eastAsia" w:eastAsia="仿宋_GB2312"/>
          <w:sz w:val="32"/>
          <w:szCs w:val="32"/>
          <w:highlight w:val="none"/>
          <w:u w:val="single"/>
          <w:lang w:val="en-US" w:eastAsia="zh-CN"/>
        </w:rPr>
        <w:t>3.09</w:t>
      </w:r>
      <w:r>
        <w:rPr>
          <w:rFonts w:hint="eastAsia" w:eastAsia="仿宋_GB2312"/>
          <w:sz w:val="32"/>
          <w:szCs w:val="32"/>
          <w:highlight w:val="none"/>
          <w:u w:val="single"/>
        </w:rPr>
        <w:t>%</w:t>
      </w:r>
      <w:r>
        <w:rPr>
          <w:rFonts w:hint="eastAsia" w:eastAsia="仿宋_GB2312"/>
          <w:sz w:val="32"/>
          <w:szCs w:val="32"/>
          <w:highlight w:val="none"/>
        </w:rPr>
        <w:t>，较上年增加221.42万元，增幅13.42%。增减变动主要原因为：一是202</w:t>
      </w:r>
      <w:r>
        <w:rPr>
          <w:rFonts w:hint="eastAsia" w:eastAsia="仿宋_GB2312"/>
          <w:sz w:val="32"/>
          <w:szCs w:val="32"/>
          <w:highlight w:val="none"/>
          <w:lang w:val="en-US" w:eastAsia="zh-CN"/>
        </w:rPr>
        <w:t>6</w:t>
      </w:r>
      <w:r>
        <w:rPr>
          <w:rFonts w:hint="eastAsia" w:eastAsia="仿宋_GB2312"/>
          <w:sz w:val="32"/>
          <w:szCs w:val="32"/>
          <w:highlight w:val="none"/>
        </w:rPr>
        <w:t>年自治区卫生健康管理工作任务（专科建设）增加导致一般公共预算项目收入增加，二是上年度中央项目-医疗服务与保障能力建设两年期项目任务完成提前，部分支出提前支出完成</w:t>
      </w:r>
      <w:r>
        <w:rPr>
          <w:rFonts w:eastAsia="仿宋_GB2312"/>
          <w:sz w:val="32"/>
          <w:szCs w:val="32"/>
          <w:highlight w:val="none"/>
        </w:rPr>
        <w:t>。</w:t>
      </w:r>
    </w:p>
    <w:p w14:paraId="663E65F5">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2026年单位预算中，财政拨款支出数为</w:t>
      </w:r>
      <w:r>
        <w:rPr>
          <w:rFonts w:hint="eastAsia" w:ascii="Times New Roman" w:hAnsi="Times New Roman" w:eastAsia="仿宋_GB2312" w:cs="Times New Roman"/>
          <w:sz w:val="32"/>
          <w:szCs w:val="32"/>
          <w:u w:val="single"/>
          <w:lang w:val="en-US" w:eastAsia="zh-CN"/>
        </w:rPr>
        <w:t>1894.76</w:t>
      </w:r>
      <w:r>
        <w:rPr>
          <w:rFonts w:hint="eastAsia" w:ascii="仿宋_GB2312" w:hAnsi="仿宋_GB2312" w:eastAsia="仿宋_GB2312" w:cs="仿宋_GB2312"/>
          <w:sz w:val="32"/>
          <w:szCs w:val="32"/>
          <w:lang w:val="en-US" w:eastAsia="zh-CN"/>
        </w:rPr>
        <w:t>万元，用于以下方面：</w:t>
      </w:r>
    </w:p>
    <w:p w14:paraId="07CB06B1">
      <w:pPr>
        <w:keepNext w:val="0"/>
        <w:keepLines w:val="0"/>
        <w:pageBreakBefore w:val="0"/>
        <w:numPr>
          <w:ilvl w:val="0"/>
          <w:numId w:val="0"/>
        </w:numPr>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sz w:val="32"/>
          <w:szCs w:val="32"/>
          <w:lang w:val="en-US" w:eastAsia="zh-CN"/>
        </w:rPr>
        <w:t>社会保障和就业支出</w:t>
      </w:r>
      <w:r>
        <w:rPr>
          <w:rFonts w:hint="eastAsia" w:ascii="Times New Roman" w:hAnsi="Times New Roman" w:eastAsia="仿宋_GB2312" w:cs="Times New Roman"/>
          <w:sz w:val="32"/>
          <w:szCs w:val="32"/>
          <w:u w:val="single"/>
          <w:lang w:val="en-US" w:eastAsia="zh-CN"/>
        </w:rPr>
        <w:t>161.22</w:t>
      </w:r>
      <w:r>
        <w:rPr>
          <w:rFonts w:hint="eastAsia" w:ascii="仿宋_GB2312" w:hAnsi="仿宋_GB2312" w:eastAsia="仿宋_GB2312" w:cs="仿宋_GB2312"/>
          <w:sz w:val="32"/>
          <w:szCs w:val="32"/>
          <w:lang w:val="en-US" w:eastAsia="zh-CN"/>
        </w:rPr>
        <w:t>万元，占支出</w:t>
      </w:r>
      <w:r>
        <w:rPr>
          <w:rFonts w:hint="eastAsia" w:ascii="Times New Roman" w:hAnsi="Times New Roman" w:eastAsia="仿宋_GB2312" w:cs="Times New Roman"/>
          <w:sz w:val="32"/>
          <w:szCs w:val="32"/>
          <w:u w:val="single"/>
          <w:lang w:val="en-US" w:eastAsia="zh-CN"/>
        </w:rPr>
        <w:t>8.51</w:t>
      </w:r>
      <w:r>
        <w:rPr>
          <w:rFonts w:hint="eastAsia" w:ascii="仿宋_GB2312" w:hAnsi="仿宋_GB2312" w:eastAsia="仿宋_GB2312" w:cs="仿宋_GB2312"/>
          <w:sz w:val="32"/>
          <w:szCs w:val="32"/>
          <w:lang w:val="en-US" w:eastAsia="zh-CN"/>
        </w:rPr>
        <w:t>%；</w:t>
      </w:r>
    </w:p>
    <w:p w14:paraId="3FFE7467">
      <w:pPr>
        <w:keepNext w:val="0"/>
        <w:keepLines w:val="0"/>
        <w:pageBreakBefore w:val="0"/>
        <w:numPr>
          <w:ilvl w:val="0"/>
          <w:numId w:val="0"/>
        </w:numPr>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lang w:val="en-US" w:eastAsia="zh-CN"/>
        </w:rPr>
        <w:t>卫生健康支出</w:t>
      </w:r>
      <w:r>
        <w:rPr>
          <w:rFonts w:hint="eastAsia" w:ascii="Times New Roman" w:hAnsi="Times New Roman" w:eastAsia="仿宋_GB2312" w:cs="Times New Roman"/>
          <w:sz w:val="32"/>
          <w:szCs w:val="32"/>
          <w:u w:val="single"/>
          <w:lang w:val="en-US" w:eastAsia="zh-CN"/>
        </w:rPr>
        <w:t>1307.35</w:t>
      </w:r>
      <w:r>
        <w:rPr>
          <w:rFonts w:hint="eastAsia" w:ascii="仿宋_GB2312" w:hAnsi="仿宋_GB2312" w:eastAsia="仿宋_GB2312" w:cs="仿宋_GB2312"/>
          <w:sz w:val="32"/>
          <w:szCs w:val="32"/>
          <w:lang w:val="en-US" w:eastAsia="zh-CN"/>
        </w:rPr>
        <w:t>万元，占支出</w:t>
      </w:r>
      <w:r>
        <w:rPr>
          <w:rFonts w:hint="eastAsia" w:ascii="Times New Roman" w:hAnsi="Times New Roman" w:eastAsia="仿宋_GB2312" w:cs="Times New Roman"/>
          <w:sz w:val="32"/>
          <w:szCs w:val="32"/>
          <w:u w:val="single"/>
          <w:lang w:val="en-US" w:eastAsia="zh-CN"/>
        </w:rPr>
        <w:t>69</w:t>
      </w:r>
      <w:r>
        <w:rPr>
          <w:rFonts w:hint="eastAsia" w:ascii="仿宋_GB2312" w:hAnsi="仿宋_GB2312" w:eastAsia="仿宋_GB2312" w:cs="仿宋_GB2312"/>
          <w:sz w:val="32"/>
          <w:szCs w:val="32"/>
          <w:lang w:val="en-US" w:eastAsia="zh-CN"/>
        </w:rPr>
        <w:t>%；</w:t>
      </w:r>
    </w:p>
    <w:p w14:paraId="6599CE1F">
      <w:pPr>
        <w:keepNext w:val="0"/>
        <w:keepLines w:val="0"/>
        <w:pageBreakBefore w:val="0"/>
        <w:numPr>
          <w:ilvl w:val="0"/>
          <w:numId w:val="0"/>
        </w:numPr>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lang w:val="en-US" w:eastAsia="zh-CN"/>
        </w:rPr>
        <w:t>住房保障支出</w:t>
      </w:r>
      <w:r>
        <w:rPr>
          <w:rFonts w:hint="eastAsia" w:ascii="Times New Roman" w:hAnsi="Times New Roman" w:eastAsia="仿宋_GB2312" w:cs="Times New Roman"/>
          <w:sz w:val="32"/>
          <w:szCs w:val="32"/>
          <w:u w:val="single"/>
          <w:lang w:val="en-US" w:eastAsia="zh-CN"/>
        </w:rPr>
        <w:t>90</w:t>
      </w:r>
      <w:r>
        <w:rPr>
          <w:rFonts w:hint="eastAsia" w:ascii="仿宋_GB2312" w:hAnsi="仿宋_GB2312" w:eastAsia="仿宋_GB2312" w:cs="仿宋_GB2312"/>
          <w:sz w:val="32"/>
          <w:szCs w:val="32"/>
          <w:lang w:val="en-US" w:eastAsia="zh-CN"/>
        </w:rPr>
        <w:t>万元，占支出</w:t>
      </w:r>
      <w:r>
        <w:rPr>
          <w:rFonts w:hint="eastAsia" w:ascii="Times New Roman" w:hAnsi="Times New Roman" w:eastAsia="仿宋_GB2312" w:cs="Times New Roman"/>
          <w:sz w:val="32"/>
          <w:szCs w:val="32"/>
          <w:u w:val="single"/>
          <w:lang w:val="en-US" w:eastAsia="zh-CN"/>
        </w:rPr>
        <w:t>4.75</w:t>
      </w:r>
      <w:r>
        <w:rPr>
          <w:rFonts w:hint="eastAsia" w:ascii="仿宋_GB2312" w:hAnsi="仿宋_GB2312" w:eastAsia="仿宋_GB2312" w:cs="仿宋_GB2312"/>
          <w:sz w:val="32"/>
          <w:szCs w:val="32"/>
          <w:lang w:val="en-US" w:eastAsia="zh-CN"/>
        </w:rPr>
        <w:t>%；</w:t>
      </w:r>
    </w:p>
    <w:p w14:paraId="42D12AED">
      <w:pPr>
        <w:spacing w:before="233" w:line="357" w:lineRule="auto"/>
        <w:ind w:firstLine="634"/>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lang w:val="en-US" w:eastAsia="zh-CN"/>
        </w:rPr>
        <w:t>科学技术支出</w:t>
      </w:r>
      <w:r>
        <w:rPr>
          <w:rFonts w:hint="eastAsia" w:ascii="Times New Roman" w:hAnsi="Times New Roman" w:eastAsia="仿宋_GB2312" w:cs="Times New Roman"/>
          <w:sz w:val="32"/>
          <w:szCs w:val="32"/>
          <w:u w:val="single"/>
          <w:lang w:val="en-US" w:eastAsia="zh-CN"/>
        </w:rPr>
        <w:t>336.19</w:t>
      </w:r>
      <w:r>
        <w:rPr>
          <w:rFonts w:hint="eastAsia" w:ascii="仿宋_GB2312" w:hAnsi="仿宋_GB2312" w:eastAsia="仿宋_GB2312" w:cs="仿宋_GB2312"/>
          <w:sz w:val="32"/>
          <w:szCs w:val="32"/>
          <w:lang w:val="en-US" w:eastAsia="zh-CN"/>
        </w:rPr>
        <w:t>万元，占支出</w:t>
      </w:r>
      <w:r>
        <w:rPr>
          <w:rFonts w:hint="eastAsia" w:ascii="Times New Roman" w:hAnsi="Times New Roman" w:eastAsia="仿宋_GB2312" w:cs="Times New Roman"/>
          <w:sz w:val="32"/>
          <w:szCs w:val="32"/>
          <w:u w:val="single"/>
          <w:lang w:val="en-US" w:eastAsia="zh-CN"/>
        </w:rPr>
        <w:t>17.74</w:t>
      </w:r>
      <w:r>
        <w:rPr>
          <w:rFonts w:hint="eastAsia" w:ascii="仿宋_GB2312" w:hAnsi="仿宋_GB2312" w:eastAsia="仿宋_GB2312" w:cs="仿宋_GB2312"/>
          <w:sz w:val="32"/>
          <w:szCs w:val="32"/>
          <w:lang w:val="en-US" w:eastAsia="zh-CN"/>
        </w:rPr>
        <w:t>%。</w:t>
      </w:r>
    </w:p>
    <w:p w14:paraId="7615891B">
      <w:pPr>
        <w:spacing w:before="233" w:line="357" w:lineRule="auto"/>
        <w:ind w:firstLine="634"/>
        <w:rPr>
          <w:rFonts w:hint="eastAsia" w:ascii="仿宋_GB2312" w:hAnsi="仿宋_GB2312" w:eastAsia="仿宋_GB2312" w:cs="仿宋_GB2312"/>
          <w:sz w:val="32"/>
          <w:szCs w:val="32"/>
          <w:lang w:val="en-US" w:eastAsia="zh-CN"/>
        </w:rPr>
      </w:pPr>
    </w:p>
    <w:p w14:paraId="36D43DC4">
      <w:pPr>
        <w:spacing w:before="2" w:line="226" w:lineRule="auto"/>
        <w:ind w:left="643"/>
        <w:outlineLvl w:val="2"/>
        <w:rPr>
          <w:rFonts w:ascii="FangSong_GB2312" w:hAnsi="FangSong_GB2312" w:eastAsia="FangSong_GB2312" w:cs="FangSong_GB2312"/>
          <w:sz w:val="31"/>
          <w:szCs w:val="31"/>
        </w:rPr>
      </w:pPr>
      <w:r>
        <w:rPr>
          <w:rFonts w:ascii="黑体" w:hAnsi="黑体" w:eastAsia="黑体" w:cs="黑体"/>
          <w:spacing w:val="8"/>
          <w:sz w:val="31"/>
          <w:szCs w:val="31"/>
        </w:rPr>
        <w:t>五、一般公共预算支出预算情况说明</w:t>
      </w:r>
    </w:p>
    <w:p w14:paraId="0E3665E9">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hint="eastAsia" w:ascii="仿宋_GB2312" w:hAnsi="仿宋_GB2312" w:eastAsia="仿宋_GB2312" w:cs="仿宋_GB2312"/>
          <w:sz w:val="32"/>
          <w:szCs w:val="32"/>
          <w:highlight w:val="none"/>
        </w:rPr>
        <w:t>年度</w:t>
      </w:r>
      <w:r>
        <w:rPr>
          <w:rFonts w:eastAsia="仿宋_GB2312"/>
          <w:sz w:val="32"/>
          <w:szCs w:val="32"/>
          <w:highlight w:val="none"/>
        </w:rPr>
        <w:t>一般公共预算财政拨款支出预算</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1894.76</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23.87</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1.27</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rPr>
        <w:t>具体情况如下：</w:t>
      </w:r>
    </w:p>
    <w:p w14:paraId="1295C295">
      <w:pPr>
        <w:pStyle w:val="3"/>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（一）社会保障和就业（类）</w:t>
      </w:r>
    </w:p>
    <w:p w14:paraId="53A73523">
      <w:pPr>
        <w:pStyle w:val="3"/>
        <w:spacing w:after="0" w:line="600" w:lineRule="exact"/>
        <w:ind w:firstLine="640" w:firstLineChars="200"/>
        <w:rPr>
          <w:rFonts w:eastAsia="仿宋_GB2312"/>
          <w:sz w:val="32"/>
          <w:szCs w:val="32"/>
          <w:highlight w:val="none"/>
        </w:rPr>
      </w:pPr>
      <w:r>
        <w:rPr>
          <w:rFonts w:hint="eastAsia" w:eastAsia="仿宋_GB2312"/>
          <w:sz w:val="32"/>
          <w:szCs w:val="32"/>
          <w:highlight w:val="none"/>
        </w:rPr>
        <w:t>社会保障和就业支出</w:t>
      </w:r>
      <w:r>
        <w:rPr>
          <w:rFonts w:hint="eastAsia" w:eastAsia="仿宋_GB2312"/>
          <w:sz w:val="32"/>
          <w:szCs w:val="32"/>
          <w:highlight w:val="none"/>
          <w:lang w:val="en-US" w:eastAsia="zh-CN"/>
        </w:rPr>
        <w:t>类</w:t>
      </w:r>
      <w:r>
        <w:rPr>
          <w:rFonts w:hint="eastAsia" w:eastAsia="仿宋_GB2312"/>
          <w:sz w:val="32"/>
          <w:szCs w:val="32"/>
          <w:highlight w:val="none"/>
        </w:rPr>
        <w:t>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161.22</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14.21 </w:t>
      </w:r>
      <w:r>
        <w:rPr>
          <w:rFonts w:eastAsia="仿宋_GB2312"/>
          <w:sz w:val="32"/>
          <w:szCs w:val="32"/>
          <w:highlight w:val="none"/>
        </w:rPr>
        <w:t>万元</w:t>
      </w:r>
      <w:r>
        <w:rPr>
          <w:rFonts w:hint="eastAsia" w:eastAsia="仿宋_GB2312"/>
          <w:sz w:val="32"/>
          <w:szCs w:val="32"/>
          <w:highlight w:val="none"/>
        </w:rPr>
        <w:t>。其中：</w:t>
      </w:r>
    </w:p>
    <w:p w14:paraId="44A4D795">
      <w:pPr>
        <w:pStyle w:val="3"/>
        <w:numPr>
          <w:ilvl w:val="0"/>
          <w:numId w:val="2"/>
        </w:numPr>
        <w:spacing w:after="0" w:line="600" w:lineRule="exact"/>
        <w:ind w:firstLine="640" w:firstLineChars="200"/>
        <w:rPr>
          <w:rFonts w:eastAsia="仿宋_GB2312"/>
          <w:sz w:val="32"/>
          <w:szCs w:val="32"/>
          <w:highlight w:val="none"/>
        </w:rPr>
      </w:pPr>
      <w:r>
        <w:rPr>
          <w:rFonts w:hint="eastAsia" w:eastAsia="仿宋_GB2312"/>
          <w:sz w:val="32"/>
          <w:szCs w:val="32"/>
          <w:highlight w:val="none"/>
        </w:rPr>
        <w:t>社会保障和就业支出（类）行政事业单位养老支出（款）机关事业单位基本养老保险缴费支出（项）：202</w:t>
      </w:r>
      <w:r>
        <w:rPr>
          <w:rFonts w:hint="eastAsia" w:eastAsia="仿宋_GB2312"/>
          <w:sz w:val="32"/>
          <w:szCs w:val="32"/>
          <w:highlight w:val="none"/>
          <w:lang w:val="en-US" w:eastAsia="zh-CN"/>
        </w:rPr>
        <w:t>6</w:t>
      </w:r>
      <w:r>
        <w:rPr>
          <w:rFonts w:hint="eastAsia" w:eastAsia="仿宋_GB2312"/>
          <w:sz w:val="32"/>
          <w:szCs w:val="32"/>
          <w:highlight w:val="none"/>
        </w:rPr>
        <w:t>年财政拨款预算数为</w:t>
      </w:r>
      <w:r>
        <w:rPr>
          <w:rFonts w:hint="eastAsia" w:eastAsia="仿宋_GB2312"/>
          <w:sz w:val="32"/>
          <w:szCs w:val="32"/>
          <w:highlight w:val="none"/>
          <w:u w:val="single"/>
          <w:lang w:val="en-US" w:eastAsia="zh-CN"/>
        </w:rPr>
        <w:t>103</w:t>
      </w:r>
      <w:r>
        <w:rPr>
          <w:rFonts w:hint="eastAsia" w:eastAsia="仿宋_GB2312"/>
          <w:sz w:val="32"/>
          <w:szCs w:val="32"/>
          <w:highlight w:val="none"/>
        </w:rPr>
        <w:t>万元，主要用于本单位职工养老保险缴存。比202</w:t>
      </w:r>
      <w:r>
        <w:rPr>
          <w:rFonts w:hint="eastAsia" w:eastAsia="仿宋_GB2312"/>
          <w:sz w:val="32"/>
          <w:szCs w:val="32"/>
          <w:highlight w:val="none"/>
          <w:lang w:val="en-US" w:eastAsia="zh-CN"/>
        </w:rPr>
        <w:t>5</w:t>
      </w:r>
      <w:r>
        <w:rPr>
          <w:rFonts w:hint="eastAsia" w:eastAsia="仿宋_GB2312"/>
          <w:sz w:val="32"/>
          <w:szCs w:val="32"/>
          <w:highlight w:val="none"/>
        </w:rPr>
        <w:t>年财政拨款预算数增加</w:t>
      </w:r>
      <w:r>
        <w:rPr>
          <w:rFonts w:hint="eastAsia" w:eastAsia="仿宋_GB2312"/>
          <w:sz w:val="32"/>
          <w:szCs w:val="32"/>
          <w:highlight w:val="none"/>
          <w:u w:val="single"/>
        </w:rPr>
        <w:t>12</w:t>
      </w:r>
      <w:r>
        <w:rPr>
          <w:rFonts w:hint="eastAsia" w:eastAsia="仿宋_GB2312"/>
          <w:sz w:val="32"/>
          <w:szCs w:val="32"/>
          <w:highlight w:val="none"/>
        </w:rPr>
        <w:t>万元，</w:t>
      </w:r>
      <w:r>
        <w:rPr>
          <w:rFonts w:hint="eastAsia" w:eastAsia="仿宋_GB2312"/>
          <w:sz w:val="32"/>
          <w:szCs w:val="32"/>
          <w:highlight w:val="none"/>
          <w:lang w:val="en-US" w:eastAsia="zh-CN"/>
        </w:rPr>
        <w:t>增幅</w:t>
      </w:r>
      <w:r>
        <w:rPr>
          <w:rFonts w:hint="eastAsia" w:eastAsia="仿宋_GB2312"/>
          <w:sz w:val="32"/>
          <w:szCs w:val="32"/>
          <w:highlight w:val="none"/>
          <w:u w:val="single"/>
          <w:lang w:val="en-US" w:eastAsia="zh-CN"/>
        </w:rPr>
        <w:t>14.29</w:t>
      </w:r>
      <w:r>
        <w:rPr>
          <w:rFonts w:hint="eastAsia" w:eastAsia="仿宋_GB2312"/>
          <w:sz w:val="32"/>
          <w:szCs w:val="32"/>
          <w:highlight w:val="none"/>
          <w:lang w:val="en-US" w:eastAsia="zh-CN"/>
        </w:rPr>
        <w:t>%，</w:t>
      </w:r>
      <w:r>
        <w:rPr>
          <w:rFonts w:hint="eastAsia" w:eastAsia="仿宋_GB2312"/>
          <w:sz w:val="32"/>
          <w:szCs w:val="32"/>
          <w:highlight w:val="none"/>
        </w:rPr>
        <w:t>主要原因是202</w:t>
      </w:r>
      <w:r>
        <w:rPr>
          <w:rFonts w:hint="eastAsia" w:eastAsia="仿宋_GB2312"/>
          <w:sz w:val="32"/>
          <w:szCs w:val="32"/>
          <w:highlight w:val="none"/>
          <w:lang w:val="en-US" w:eastAsia="zh-CN"/>
        </w:rPr>
        <w:t>5</w:t>
      </w:r>
      <w:r>
        <w:rPr>
          <w:rFonts w:hint="eastAsia" w:eastAsia="仿宋_GB2312"/>
          <w:sz w:val="32"/>
          <w:szCs w:val="32"/>
          <w:highlight w:val="none"/>
        </w:rPr>
        <w:t>年新增人员和调整人员工资及重新核定社保基数。</w:t>
      </w:r>
    </w:p>
    <w:p w14:paraId="43CF0A61">
      <w:pPr>
        <w:pStyle w:val="3"/>
        <w:numPr>
          <w:ilvl w:val="0"/>
          <w:numId w:val="2"/>
        </w:numPr>
        <w:spacing w:after="0" w:line="600" w:lineRule="exact"/>
        <w:ind w:left="0" w:leftChars="0" w:firstLine="640" w:firstLineChars="200"/>
        <w:rPr>
          <w:rFonts w:hint="eastAsia" w:eastAsia="仿宋_GB2312"/>
          <w:sz w:val="32"/>
          <w:szCs w:val="32"/>
          <w:highlight w:val="none"/>
        </w:rPr>
      </w:pPr>
      <w:r>
        <w:rPr>
          <w:rFonts w:hint="eastAsia" w:eastAsia="仿宋_GB2312"/>
          <w:sz w:val="32"/>
          <w:szCs w:val="32"/>
          <w:highlight w:val="none"/>
        </w:rPr>
        <w:t>社会保障和就业支出（类）行政事业单位养老支出（款）机关事业单位职业年金缴费支出（项）：202</w:t>
      </w:r>
      <w:r>
        <w:rPr>
          <w:rFonts w:hint="eastAsia" w:eastAsia="仿宋_GB2312"/>
          <w:sz w:val="32"/>
          <w:szCs w:val="32"/>
          <w:highlight w:val="none"/>
          <w:lang w:val="en-US" w:eastAsia="zh-CN"/>
        </w:rPr>
        <w:t>6</w:t>
      </w:r>
      <w:r>
        <w:rPr>
          <w:rFonts w:hint="eastAsia" w:eastAsia="仿宋_GB2312"/>
          <w:sz w:val="32"/>
          <w:szCs w:val="32"/>
          <w:highlight w:val="none"/>
        </w:rPr>
        <w:t>年财政拨款预算数为</w:t>
      </w:r>
      <w:r>
        <w:rPr>
          <w:rFonts w:hint="eastAsia" w:eastAsia="仿宋_GB2312"/>
          <w:sz w:val="32"/>
          <w:szCs w:val="32"/>
          <w:highlight w:val="none"/>
          <w:u w:val="single"/>
          <w:lang w:val="en-US" w:eastAsia="zh-CN"/>
        </w:rPr>
        <w:t>51.5</w:t>
      </w:r>
      <w:r>
        <w:rPr>
          <w:rFonts w:hint="eastAsia" w:eastAsia="仿宋_GB2312"/>
          <w:sz w:val="32"/>
          <w:szCs w:val="32"/>
          <w:highlight w:val="none"/>
        </w:rPr>
        <w:t>万元，主要用于本单位职工职业年金的缴存。比202</w:t>
      </w:r>
      <w:r>
        <w:rPr>
          <w:rFonts w:hint="eastAsia" w:eastAsia="仿宋_GB2312"/>
          <w:sz w:val="32"/>
          <w:szCs w:val="32"/>
          <w:highlight w:val="none"/>
          <w:lang w:val="en-US" w:eastAsia="zh-CN"/>
        </w:rPr>
        <w:t>5</w:t>
      </w:r>
      <w:r>
        <w:rPr>
          <w:rFonts w:hint="eastAsia" w:eastAsia="仿宋_GB2312"/>
          <w:sz w:val="32"/>
          <w:szCs w:val="32"/>
          <w:highlight w:val="none"/>
        </w:rPr>
        <w:t>年财政拨款预算数增加</w:t>
      </w:r>
      <w:r>
        <w:rPr>
          <w:rFonts w:hint="eastAsia" w:eastAsia="仿宋_GB2312"/>
          <w:sz w:val="32"/>
          <w:szCs w:val="32"/>
          <w:highlight w:val="none"/>
          <w:u w:val="single"/>
          <w:lang w:val="en-US" w:eastAsia="zh-CN"/>
        </w:rPr>
        <w:t>3.5</w:t>
      </w:r>
      <w:r>
        <w:rPr>
          <w:rFonts w:hint="eastAsia" w:eastAsia="仿宋_GB2312"/>
          <w:sz w:val="32"/>
          <w:szCs w:val="32"/>
          <w:highlight w:val="none"/>
        </w:rPr>
        <w:t>万元，</w:t>
      </w:r>
      <w:r>
        <w:rPr>
          <w:rFonts w:hint="eastAsia" w:eastAsia="仿宋_GB2312"/>
          <w:sz w:val="32"/>
          <w:szCs w:val="32"/>
          <w:highlight w:val="none"/>
          <w:lang w:val="en-US" w:eastAsia="zh-CN"/>
        </w:rPr>
        <w:t>增幅</w:t>
      </w:r>
      <w:r>
        <w:rPr>
          <w:rFonts w:hint="eastAsia" w:eastAsia="仿宋_GB2312"/>
          <w:sz w:val="32"/>
          <w:szCs w:val="32"/>
          <w:highlight w:val="none"/>
          <w:u w:val="single"/>
          <w:lang w:val="en-US" w:eastAsia="zh-CN"/>
        </w:rPr>
        <w:t>7.29</w:t>
      </w:r>
      <w:r>
        <w:rPr>
          <w:rFonts w:hint="eastAsia" w:eastAsia="仿宋_GB2312"/>
          <w:sz w:val="32"/>
          <w:szCs w:val="32"/>
          <w:highlight w:val="none"/>
          <w:lang w:val="en-US" w:eastAsia="zh-CN"/>
        </w:rPr>
        <w:t>%，</w:t>
      </w:r>
      <w:r>
        <w:rPr>
          <w:rFonts w:hint="eastAsia" w:eastAsia="仿宋_GB2312"/>
          <w:sz w:val="32"/>
          <w:szCs w:val="32"/>
          <w:highlight w:val="none"/>
        </w:rPr>
        <w:t>主要原因是202</w:t>
      </w:r>
      <w:r>
        <w:rPr>
          <w:rFonts w:hint="eastAsia" w:eastAsia="仿宋_GB2312"/>
          <w:sz w:val="32"/>
          <w:szCs w:val="32"/>
          <w:highlight w:val="none"/>
          <w:lang w:val="en-US" w:eastAsia="zh-CN"/>
        </w:rPr>
        <w:t>5</w:t>
      </w:r>
      <w:r>
        <w:rPr>
          <w:rFonts w:hint="eastAsia" w:eastAsia="仿宋_GB2312"/>
          <w:sz w:val="32"/>
          <w:szCs w:val="32"/>
          <w:highlight w:val="none"/>
        </w:rPr>
        <w:t>年新增人员和调整人员工资及重新核定社保基数。</w:t>
      </w:r>
    </w:p>
    <w:p w14:paraId="292FB78B">
      <w:pPr>
        <w:pStyle w:val="3"/>
        <w:numPr>
          <w:ilvl w:val="0"/>
          <w:numId w:val="2"/>
        </w:numPr>
        <w:spacing w:after="0" w:line="600" w:lineRule="exact"/>
        <w:ind w:left="0" w:leftChars="0" w:firstLine="640" w:firstLineChars="200"/>
        <w:rPr>
          <w:rFonts w:hint="default" w:eastAsia="仿宋_GB2312"/>
          <w:sz w:val="32"/>
          <w:szCs w:val="32"/>
          <w:highlight w:val="none"/>
          <w:lang w:val="en-US" w:eastAsia="zh-CN"/>
        </w:rPr>
      </w:pPr>
      <w:r>
        <w:rPr>
          <w:rFonts w:hint="eastAsia" w:eastAsia="仿宋_GB2312"/>
          <w:sz w:val="32"/>
          <w:szCs w:val="32"/>
          <w:highlight w:val="none"/>
          <w:lang w:val="en-US" w:eastAsia="zh-CN"/>
        </w:rPr>
        <w:t>社会保障和就业支出（类）人力资源和社会保障管理事务（款）引进人才费用支出（项）：2026年财政拨款预算数为</w:t>
      </w:r>
      <w:r>
        <w:rPr>
          <w:rFonts w:hint="eastAsia" w:eastAsia="仿宋_GB2312"/>
          <w:sz w:val="32"/>
          <w:szCs w:val="32"/>
          <w:highlight w:val="none"/>
          <w:u w:val="single"/>
          <w:lang w:val="en-US" w:eastAsia="zh-CN"/>
        </w:rPr>
        <w:t>0.16</w:t>
      </w:r>
      <w:r>
        <w:rPr>
          <w:rFonts w:hint="eastAsia" w:eastAsia="仿宋_GB2312"/>
          <w:sz w:val="32"/>
          <w:szCs w:val="32"/>
          <w:highlight w:val="none"/>
          <w:lang w:val="en-US" w:eastAsia="zh-CN"/>
        </w:rPr>
        <w:t>万元，主要用于基层人才生活补助支出。比2025年财政拨款预算数减少</w:t>
      </w:r>
      <w:r>
        <w:rPr>
          <w:rFonts w:hint="eastAsia" w:eastAsia="仿宋_GB2312"/>
          <w:sz w:val="32"/>
          <w:szCs w:val="32"/>
          <w:highlight w:val="none"/>
          <w:u w:val="single"/>
          <w:lang w:val="en-US" w:eastAsia="zh-CN"/>
        </w:rPr>
        <w:t>2.85</w:t>
      </w:r>
      <w:r>
        <w:rPr>
          <w:rFonts w:hint="eastAsia" w:eastAsia="仿宋_GB2312"/>
          <w:sz w:val="32"/>
          <w:szCs w:val="32"/>
          <w:highlight w:val="none"/>
          <w:lang w:val="en-US" w:eastAsia="zh-CN"/>
        </w:rPr>
        <w:t>万元，减幅</w:t>
      </w:r>
      <w:r>
        <w:rPr>
          <w:rFonts w:hint="eastAsia" w:eastAsia="仿宋_GB2312"/>
          <w:sz w:val="32"/>
          <w:szCs w:val="32"/>
          <w:highlight w:val="none"/>
          <w:u w:val="single"/>
          <w:lang w:val="en-US" w:eastAsia="zh-CN"/>
        </w:rPr>
        <w:t>95%</w:t>
      </w:r>
      <w:r>
        <w:rPr>
          <w:rFonts w:hint="eastAsia" w:eastAsia="仿宋_GB2312"/>
          <w:sz w:val="32"/>
          <w:szCs w:val="32"/>
          <w:highlight w:val="none"/>
          <w:lang w:val="en-US" w:eastAsia="zh-CN"/>
        </w:rPr>
        <w:t>，主要原因是此项支出为本年度新增人才项目。</w:t>
      </w:r>
    </w:p>
    <w:p w14:paraId="13859029">
      <w:pPr>
        <w:pStyle w:val="3"/>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（二）卫生健康（类）</w:t>
      </w:r>
    </w:p>
    <w:p w14:paraId="4F448FE4">
      <w:pPr>
        <w:pStyle w:val="3"/>
        <w:spacing w:after="0" w:line="600" w:lineRule="exact"/>
        <w:ind w:firstLine="640" w:firstLineChars="200"/>
        <w:rPr>
          <w:rFonts w:eastAsia="仿宋_GB2312"/>
          <w:sz w:val="32"/>
          <w:szCs w:val="32"/>
          <w:highlight w:val="none"/>
        </w:rPr>
      </w:pPr>
      <w:r>
        <w:rPr>
          <w:rFonts w:hint="eastAsia" w:eastAsia="仿宋_GB2312"/>
          <w:sz w:val="32"/>
          <w:szCs w:val="32"/>
          <w:highlight w:val="none"/>
        </w:rPr>
        <w:t>卫生健康类年初预算数为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1307.35 </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267.61</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7EF8C3FD">
      <w:pPr>
        <w:pStyle w:val="3"/>
        <w:numPr>
          <w:ilvl w:val="0"/>
          <w:numId w:val="3"/>
        </w:numPr>
        <w:spacing w:after="0" w:line="600" w:lineRule="exact"/>
        <w:ind w:firstLine="640" w:firstLineChars="200"/>
        <w:rPr>
          <w:rFonts w:hint="eastAsia" w:eastAsia="仿宋_GB2312"/>
          <w:sz w:val="32"/>
          <w:szCs w:val="32"/>
          <w:highlight w:val="none"/>
        </w:rPr>
      </w:pPr>
      <w:r>
        <w:rPr>
          <w:rFonts w:hint="eastAsia" w:eastAsia="仿宋_GB2312"/>
          <w:sz w:val="32"/>
          <w:szCs w:val="32"/>
          <w:highlight w:val="none"/>
        </w:rPr>
        <w:t>卫生健康支出（类）中医药事务（款）中医（民族医）药专项支出（项）：202</w:t>
      </w:r>
      <w:r>
        <w:rPr>
          <w:rFonts w:hint="eastAsia" w:eastAsia="仿宋_GB2312"/>
          <w:sz w:val="32"/>
          <w:szCs w:val="32"/>
          <w:highlight w:val="none"/>
          <w:lang w:val="en-US" w:eastAsia="zh-CN"/>
        </w:rPr>
        <w:t>6</w:t>
      </w:r>
      <w:r>
        <w:rPr>
          <w:rFonts w:hint="eastAsia" w:eastAsia="仿宋_GB2312"/>
          <w:sz w:val="32"/>
          <w:szCs w:val="32"/>
          <w:highlight w:val="none"/>
        </w:rPr>
        <w:t>年预算数为</w:t>
      </w:r>
      <w:r>
        <w:rPr>
          <w:rFonts w:hint="eastAsia" w:eastAsia="仿宋_GB2312"/>
          <w:sz w:val="32"/>
          <w:szCs w:val="32"/>
          <w:highlight w:val="none"/>
          <w:u w:val="single"/>
          <w:lang w:val="en-US" w:eastAsia="zh-CN"/>
        </w:rPr>
        <w:t>1302.22</w:t>
      </w:r>
      <w:r>
        <w:rPr>
          <w:rFonts w:hint="eastAsia" w:eastAsia="仿宋_GB2312"/>
          <w:sz w:val="32"/>
          <w:szCs w:val="32"/>
          <w:highlight w:val="none"/>
        </w:rPr>
        <w:t>万元，主要用于基础研究、应用研究、技术研究与开发、科技条件与服务、科技重大项目支出。比上年预算数减少</w:t>
      </w:r>
      <w:r>
        <w:rPr>
          <w:rFonts w:hint="eastAsia" w:eastAsia="仿宋_GB2312"/>
          <w:sz w:val="32"/>
          <w:szCs w:val="32"/>
          <w:highlight w:val="none"/>
          <w:u w:val="single"/>
          <w:lang w:val="en-US" w:eastAsia="zh-CN"/>
        </w:rPr>
        <w:t>251.31</w:t>
      </w:r>
      <w:r>
        <w:rPr>
          <w:rFonts w:hint="eastAsia" w:eastAsia="仿宋_GB2312"/>
          <w:sz w:val="32"/>
          <w:szCs w:val="32"/>
          <w:highlight w:val="none"/>
        </w:rPr>
        <w:t>万元，降幅</w:t>
      </w:r>
      <w:r>
        <w:rPr>
          <w:rFonts w:hint="eastAsia" w:eastAsia="仿宋_GB2312"/>
          <w:sz w:val="32"/>
          <w:szCs w:val="32"/>
          <w:highlight w:val="none"/>
          <w:u w:val="single"/>
          <w:lang w:val="en-US" w:eastAsia="zh-CN"/>
        </w:rPr>
        <w:t>16.12</w:t>
      </w:r>
      <w:r>
        <w:rPr>
          <w:rFonts w:hint="eastAsia" w:eastAsia="仿宋_GB2312"/>
          <w:sz w:val="32"/>
          <w:szCs w:val="32"/>
          <w:highlight w:val="none"/>
        </w:rPr>
        <w:t>%，主要原因是上年度归类为中医（民族医）药专项支出（项）的事业支出及事业单位经营支出重归类为其他卫生健康支出（项）。</w:t>
      </w:r>
    </w:p>
    <w:p w14:paraId="0DB6D494">
      <w:pPr>
        <w:pStyle w:val="3"/>
        <w:numPr>
          <w:ilvl w:val="0"/>
          <w:numId w:val="3"/>
        </w:numPr>
        <w:spacing w:after="0" w:line="600" w:lineRule="exact"/>
        <w:ind w:left="0" w:leftChars="0"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卫生健康支出（类）其他卫生健康支出（款）其他卫生健康支出（项）：2026年预算数为</w:t>
      </w:r>
      <w:r>
        <w:rPr>
          <w:rFonts w:hint="eastAsia" w:eastAsia="仿宋_GB2312"/>
          <w:sz w:val="32"/>
          <w:szCs w:val="32"/>
          <w:highlight w:val="none"/>
          <w:u w:val="single"/>
          <w:lang w:val="en-US" w:eastAsia="zh-CN"/>
        </w:rPr>
        <w:t>5</w:t>
      </w:r>
      <w:r>
        <w:rPr>
          <w:rFonts w:hint="eastAsia" w:eastAsia="仿宋_GB2312"/>
          <w:sz w:val="32"/>
          <w:szCs w:val="32"/>
          <w:highlight w:val="none"/>
          <w:lang w:val="en-US" w:eastAsia="zh-CN"/>
        </w:rPr>
        <w:t>万元，主要用于其他基础研究、应用研究、技术研究与开发、科技条件与服务、科技重大项目支出。比上年预算数增加</w:t>
      </w:r>
      <w:r>
        <w:rPr>
          <w:rFonts w:hint="eastAsia" w:eastAsia="仿宋_GB2312"/>
          <w:sz w:val="32"/>
          <w:szCs w:val="32"/>
          <w:highlight w:val="none"/>
          <w:u w:val="single"/>
          <w:lang w:val="en-US" w:eastAsia="zh-CN"/>
        </w:rPr>
        <w:t>6</w:t>
      </w:r>
      <w:r>
        <w:rPr>
          <w:rFonts w:hint="eastAsia" w:eastAsia="仿宋_GB2312"/>
          <w:sz w:val="32"/>
          <w:szCs w:val="32"/>
          <w:highlight w:val="none"/>
          <w:lang w:val="en-US" w:eastAsia="zh-CN"/>
        </w:rPr>
        <w:t>万元，增幅</w:t>
      </w:r>
      <w:r>
        <w:rPr>
          <w:rFonts w:hint="eastAsia" w:eastAsia="仿宋_GB2312"/>
          <w:sz w:val="32"/>
          <w:szCs w:val="32"/>
          <w:highlight w:val="none"/>
          <w:u w:val="single"/>
          <w:lang w:val="en-US" w:eastAsia="zh-CN"/>
        </w:rPr>
        <w:t>58</w:t>
      </w:r>
      <w:r>
        <w:rPr>
          <w:rFonts w:hint="eastAsia" w:eastAsia="仿宋_GB2312"/>
          <w:sz w:val="32"/>
          <w:szCs w:val="32"/>
          <w:highlight w:val="none"/>
          <w:lang w:val="en-US" w:eastAsia="zh-CN"/>
        </w:rPr>
        <w:t>%，主要原因是本年新增卫生健康管理经费项目和调整离退休人员离退休费。</w:t>
      </w:r>
    </w:p>
    <w:p w14:paraId="78A3FE7A">
      <w:pPr>
        <w:pStyle w:val="3"/>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三</w:t>
      </w: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住房保障</w:t>
      </w:r>
      <w:r>
        <w:rPr>
          <w:rFonts w:hint="eastAsia" w:ascii="楷体" w:hAnsi="楷体" w:eastAsia="楷体" w:cs="楷体"/>
          <w:b/>
          <w:bCs/>
          <w:sz w:val="32"/>
          <w:szCs w:val="32"/>
          <w:highlight w:val="none"/>
        </w:rPr>
        <w:t>（类）</w:t>
      </w:r>
    </w:p>
    <w:p w14:paraId="4DE89C34">
      <w:pPr>
        <w:pStyle w:val="3"/>
        <w:numPr>
          <w:ilvl w:val="0"/>
          <w:numId w:val="0"/>
        </w:numPr>
        <w:spacing w:after="0" w:line="600" w:lineRule="exact"/>
        <w:ind w:firstLine="640" w:firstLineChars="200"/>
        <w:rPr>
          <w:rFonts w:hint="eastAsia" w:eastAsia="仿宋_GB2312"/>
          <w:sz w:val="32"/>
          <w:szCs w:val="32"/>
          <w:highlight w:val="none"/>
        </w:rPr>
      </w:pPr>
      <w:r>
        <w:rPr>
          <w:rFonts w:hint="eastAsia" w:eastAsia="仿宋_GB2312"/>
          <w:sz w:val="32"/>
          <w:szCs w:val="32"/>
          <w:highlight w:val="none"/>
          <w:lang w:val="en-US" w:eastAsia="zh-CN"/>
        </w:rPr>
        <w:t>住房保障</w:t>
      </w:r>
      <w:r>
        <w:rPr>
          <w:rFonts w:hint="eastAsia" w:eastAsia="仿宋_GB2312"/>
          <w:sz w:val="32"/>
          <w:szCs w:val="32"/>
          <w:highlight w:val="none"/>
        </w:rPr>
        <w:t>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90</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hint="eastAsia" w:eastAsia="仿宋_GB2312"/>
          <w:sz w:val="32"/>
          <w:szCs w:val="32"/>
          <w:highlight w:val="none"/>
          <w:lang w:val="en-US" w:eastAsia="zh-CN"/>
        </w:rPr>
        <w:t>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6CC71606">
      <w:pPr>
        <w:pStyle w:val="3"/>
        <w:numPr>
          <w:ilvl w:val="0"/>
          <w:numId w:val="0"/>
        </w:numPr>
        <w:spacing w:after="0" w:line="600" w:lineRule="exact"/>
        <w:ind w:firstLine="640" w:firstLineChars="200"/>
        <w:rPr>
          <w:rFonts w:hint="default" w:eastAsia="仿宋_GB2312"/>
          <w:sz w:val="32"/>
          <w:szCs w:val="32"/>
          <w:highlight w:val="none"/>
          <w:lang w:val="en-US" w:eastAsia="zh-CN"/>
        </w:rPr>
      </w:pPr>
      <w:r>
        <w:rPr>
          <w:rFonts w:hint="eastAsia" w:ascii="仿宋_GB2312" w:hAnsi="仿宋_GB2312" w:eastAsia="仿宋_GB2312" w:cs="仿宋_GB2312"/>
          <w:sz w:val="32"/>
          <w:szCs w:val="32"/>
          <w:lang w:val="en-US" w:eastAsia="zh-CN"/>
        </w:rPr>
        <w:t>住房保障支出（类）住房改革支出（款）住房公积金（项）：2026年财政拨款预算数为</w:t>
      </w:r>
      <w:r>
        <w:rPr>
          <w:rFonts w:hint="eastAsia" w:eastAsia="仿宋_GB2312"/>
          <w:sz w:val="32"/>
          <w:szCs w:val="32"/>
          <w:highlight w:val="none"/>
          <w:u w:val="single"/>
          <w:lang w:val="en-US" w:eastAsia="zh-CN"/>
        </w:rPr>
        <w:t>90</w:t>
      </w:r>
      <w:r>
        <w:rPr>
          <w:rFonts w:hint="eastAsia" w:eastAsia="仿宋_GB2312"/>
          <w:sz w:val="32"/>
          <w:szCs w:val="32"/>
          <w:highlight w:val="none"/>
          <w:u w:val="none"/>
          <w:lang w:val="en-US" w:eastAsia="zh-CN"/>
        </w:rPr>
        <w:t>万</w:t>
      </w:r>
      <w:r>
        <w:rPr>
          <w:rFonts w:hint="eastAsia" w:ascii="仿宋_GB2312" w:hAnsi="仿宋_GB2312" w:eastAsia="仿宋_GB2312" w:cs="仿宋_GB2312"/>
          <w:sz w:val="32"/>
          <w:szCs w:val="32"/>
          <w:lang w:val="en-US" w:eastAsia="zh-CN"/>
        </w:rPr>
        <w:t>元，主要用于按照国家政策规定为职工缴纳的住房公积金。比2025年财政拨款预算增加</w:t>
      </w:r>
      <w:r>
        <w:rPr>
          <w:rFonts w:hint="eastAsia" w:eastAsia="仿宋_GB2312"/>
          <w:sz w:val="32"/>
          <w:szCs w:val="32"/>
          <w:highlight w:val="none"/>
          <w:u w:val="single"/>
          <w:lang w:val="en-US" w:eastAsia="zh-CN"/>
        </w:rPr>
        <w:t>2</w:t>
      </w:r>
      <w:r>
        <w:rPr>
          <w:rFonts w:hint="eastAsia" w:ascii="仿宋_GB2312" w:hAnsi="仿宋_GB2312" w:eastAsia="仿宋_GB2312" w:cs="仿宋_GB2312"/>
          <w:sz w:val="32"/>
          <w:szCs w:val="32"/>
          <w:lang w:val="en-US" w:eastAsia="zh-CN"/>
        </w:rPr>
        <w:t>万元，增幅</w:t>
      </w:r>
      <w:r>
        <w:rPr>
          <w:rFonts w:hint="eastAsia" w:eastAsia="仿宋_GB2312"/>
          <w:sz w:val="32"/>
          <w:szCs w:val="32"/>
          <w:highlight w:val="none"/>
          <w:u w:val="single"/>
          <w:lang w:val="en-US" w:eastAsia="zh-CN"/>
        </w:rPr>
        <w:t>2.27</w:t>
      </w:r>
      <w:r>
        <w:rPr>
          <w:rFonts w:hint="eastAsia" w:ascii="仿宋_GB2312" w:hAnsi="仿宋_GB2312" w:eastAsia="仿宋_GB2312" w:cs="仿宋_GB2312"/>
          <w:sz w:val="32"/>
          <w:szCs w:val="32"/>
          <w:lang w:val="en-US" w:eastAsia="zh-CN"/>
        </w:rPr>
        <w:t>%，主要原因是调整人员工资及重新核定公积金基数。</w:t>
      </w:r>
    </w:p>
    <w:p w14:paraId="20768624">
      <w:pPr>
        <w:pStyle w:val="3"/>
        <w:spacing w:after="0" w:line="600" w:lineRule="exact"/>
        <w:ind w:firstLine="643" w:firstLineChars="200"/>
        <w:rPr>
          <w:rFonts w:hint="eastAsia" w:eastAsia="仿宋_GB2312"/>
          <w:sz w:val="32"/>
          <w:szCs w:val="32"/>
          <w:highlight w:val="none"/>
          <w:lang w:eastAsia="zh-CN"/>
        </w:rPr>
      </w:pP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四</w:t>
      </w: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科学技术</w:t>
      </w:r>
      <w:r>
        <w:rPr>
          <w:rFonts w:hint="eastAsia" w:ascii="楷体" w:hAnsi="楷体" w:eastAsia="楷体" w:cs="楷体"/>
          <w:b/>
          <w:bCs/>
          <w:sz w:val="32"/>
          <w:szCs w:val="32"/>
          <w:highlight w:val="none"/>
        </w:rPr>
        <w:t>（类）</w:t>
      </w:r>
    </w:p>
    <w:p w14:paraId="68DE1AF2">
      <w:pPr>
        <w:pStyle w:val="3"/>
        <w:spacing w:after="0" w:line="600" w:lineRule="exact"/>
        <w:ind w:left="61" w:leftChars="29" w:firstLine="579" w:firstLineChars="181"/>
        <w:rPr>
          <w:rFonts w:hint="eastAsia" w:eastAsia="仿宋_GB2312"/>
          <w:sz w:val="32"/>
          <w:szCs w:val="32"/>
          <w:highlight w:val="none"/>
        </w:rPr>
      </w:pPr>
      <w:r>
        <w:rPr>
          <w:rFonts w:hint="eastAsia" w:eastAsia="仿宋_GB2312"/>
          <w:sz w:val="32"/>
          <w:szCs w:val="32"/>
          <w:highlight w:val="none"/>
          <w:lang w:val="en-US" w:eastAsia="zh-CN"/>
        </w:rPr>
        <w:t>科学技术</w:t>
      </w:r>
      <w:r>
        <w:rPr>
          <w:rFonts w:hint="eastAsia" w:eastAsia="仿宋_GB2312"/>
          <w:sz w:val="32"/>
          <w:szCs w:val="32"/>
          <w:highlight w:val="none"/>
        </w:rPr>
        <w:t>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336.19</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hint="eastAsia" w:eastAsia="仿宋_GB2312"/>
          <w:sz w:val="32"/>
          <w:szCs w:val="32"/>
          <w:highlight w:val="none"/>
          <w:u w:val="single"/>
          <w:lang w:val="en-US" w:eastAsia="zh-CN"/>
        </w:rPr>
        <w:t>237.19</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2F54AF9D">
      <w:pPr>
        <w:pStyle w:val="3"/>
        <w:numPr>
          <w:ilvl w:val="0"/>
          <w:numId w:val="4"/>
        </w:numPr>
        <w:spacing w:after="0" w:line="600" w:lineRule="exact"/>
        <w:ind w:left="61" w:leftChars="29" w:firstLine="579" w:firstLineChars="181"/>
        <w:rPr>
          <w:rFonts w:hint="eastAsia" w:eastAsia="仿宋_GB2312"/>
          <w:sz w:val="32"/>
          <w:szCs w:val="32"/>
          <w:highlight w:val="none"/>
          <w:lang w:val="en-US" w:eastAsia="zh-CN"/>
        </w:rPr>
      </w:pPr>
      <w:r>
        <w:rPr>
          <w:rFonts w:hint="eastAsia" w:eastAsia="仿宋_GB2312"/>
          <w:sz w:val="32"/>
          <w:szCs w:val="32"/>
          <w:highlight w:val="none"/>
          <w:lang w:val="en-US" w:eastAsia="zh-CN"/>
        </w:rPr>
        <w:t>科学技术支出（类）基础研究（款）自然科学基金（项）：2026年财政拨款预算数为</w:t>
      </w:r>
      <w:r>
        <w:rPr>
          <w:rFonts w:hint="eastAsia" w:eastAsia="仿宋_GB2312"/>
          <w:sz w:val="32"/>
          <w:szCs w:val="32"/>
          <w:highlight w:val="none"/>
          <w:u w:val="single"/>
          <w:lang w:val="en-US" w:eastAsia="zh-CN"/>
        </w:rPr>
        <w:t>61.10</w:t>
      </w:r>
      <w:r>
        <w:rPr>
          <w:rFonts w:hint="eastAsia" w:eastAsia="仿宋_GB2312"/>
          <w:sz w:val="32"/>
          <w:szCs w:val="32"/>
          <w:highlight w:val="none"/>
          <w:lang w:val="en-US" w:eastAsia="zh-CN"/>
        </w:rPr>
        <w:t>万元，主要用于国家自然科学基金基础研究。比2025年财政拨款预算数增加</w:t>
      </w:r>
      <w:r>
        <w:rPr>
          <w:rFonts w:hint="eastAsia" w:eastAsia="仿宋_GB2312"/>
          <w:sz w:val="32"/>
          <w:szCs w:val="32"/>
          <w:highlight w:val="none"/>
          <w:u w:val="single"/>
          <w:lang w:val="en-US" w:eastAsia="zh-CN"/>
        </w:rPr>
        <w:t>23.20</w:t>
      </w:r>
      <w:r>
        <w:rPr>
          <w:rFonts w:hint="eastAsia" w:eastAsia="仿宋_GB2312"/>
          <w:sz w:val="32"/>
          <w:szCs w:val="32"/>
          <w:highlight w:val="none"/>
          <w:lang w:val="en-US" w:eastAsia="zh-CN"/>
        </w:rPr>
        <w:t>万元，增幅</w:t>
      </w:r>
      <w:r>
        <w:rPr>
          <w:rFonts w:hint="eastAsia" w:eastAsia="仿宋_GB2312"/>
          <w:sz w:val="32"/>
          <w:szCs w:val="32"/>
          <w:highlight w:val="none"/>
          <w:u w:val="single"/>
          <w:lang w:val="en-US" w:eastAsia="zh-CN"/>
        </w:rPr>
        <w:t>61.2</w:t>
      </w:r>
      <w:r>
        <w:rPr>
          <w:rFonts w:hint="eastAsia" w:eastAsia="仿宋_GB2312"/>
          <w:sz w:val="32"/>
          <w:szCs w:val="32"/>
          <w:highlight w:val="none"/>
          <w:lang w:val="en-US" w:eastAsia="zh-CN"/>
        </w:rPr>
        <w:t>%，主要原因是此项为2025年1项新增自然科学基金科研项目。</w:t>
      </w:r>
    </w:p>
    <w:p w14:paraId="5454171D">
      <w:pPr>
        <w:pStyle w:val="3"/>
        <w:numPr>
          <w:ilvl w:val="0"/>
          <w:numId w:val="4"/>
        </w:numPr>
        <w:spacing w:after="0" w:line="600" w:lineRule="exact"/>
        <w:ind w:left="61" w:leftChars="29" w:firstLine="579" w:firstLineChars="181"/>
        <w:rPr>
          <w:rFonts w:hint="eastAsia" w:eastAsia="仿宋_GB2312"/>
          <w:sz w:val="32"/>
          <w:szCs w:val="32"/>
          <w:highlight w:val="none"/>
          <w:lang w:val="en-US" w:eastAsia="zh-CN"/>
        </w:rPr>
      </w:pPr>
      <w:r>
        <w:rPr>
          <w:rFonts w:hint="eastAsia" w:eastAsia="仿宋_GB2312"/>
          <w:sz w:val="32"/>
          <w:szCs w:val="32"/>
          <w:highlight w:val="none"/>
          <w:lang w:val="en-US" w:eastAsia="zh-CN"/>
        </w:rPr>
        <w:t>科学技术支出（类）基础研究（款）专项基础科研（项）：2026年财政拨款预算数为</w:t>
      </w:r>
      <w:r>
        <w:rPr>
          <w:rFonts w:hint="eastAsia" w:eastAsia="仿宋_GB2312"/>
          <w:sz w:val="32"/>
          <w:szCs w:val="32"/>
          <w:highlight w:val="none"/>
          <w:u w:val="single"/>
          <w:lang w:val="en-US" w:eastAsia="zh-CN"/>
        </w:rPr>
        <w:t>267</w:t>
      </w:r>
      <w:r>
        <w:rPr>
          <w:rFonts w:hint="eastAsia" w:eastAsia="仿宋_GB2312"/>
          <w:sz w:val="32"/>
          <w:szCs w:val="32"/>
          <w:highlight w:val="none"/>
          <w:lang w:val="en-US" w:eastAsia="zh-CN"/>
        </w:rPr>
        <w:t>万元，主要用于科学技术研究中的其他应用研究支出。比2025年财政拨款预算数增加267万元，增幅</w:t>
      </w:r>
      <w:r>
        <w:rPr>
          <w:rFonts w:hint="eastAsia" w:eastAsia="仿宋_GB2312"/>
          <w:sz w:val="32"/>
          <w:szCs w:val="32"/>
          <w:highlight w:val="none"/>
          <w:u w:val="single"/>
          <w:lang w:val="en-US" w:eastAsia="zh-CN"/>
        </w:rPr>
        <w:t>100</w:t>
      </w:r>
      <w:r>
        <w:rPr>
          <w:rFonts w:hint="eastAsia" w:eastAsia="仿宋_GB2312"/>
          <w:sz w:val="32"/>
          <w:szCs w:val="32"/>
          <w:highlight w:val="none"/>
          <w:lang w:val="en-US" w:eastAsia="zh-CN"/>
        </w:rPr>
        <w:t>%，主要原因是新增1项专项基础科研经费。</w:t>
      </w:r>
    </w:p>
    <w:p w14:paraId="342F5B75">
      <w:pPr>
        <w:pStyle w:val="3"/>
        <w:numPr>
          <w:ilvl w:val="0"/>
          <w:numId w:val="4"/>
        </w:numPr>
        <w:spacing w:after="0" w:line="600" w:lineRule="exact"/>
        <w:ind w:left="61" w:leftChars="29" w:firstLine="579" w:firstLineChars="181"/>
        <w:rPr>
          <w:rFonts w:hint="eastAsia" w:eastAsia="仿宋_GB2312"/>
          <w:sz w:val="32"/>
          <w:szCs w:val="32"/>
          <w:highlight w:val="none"/>
          <w:lang w:val="en-US" w:eastAsia="zh-CN"/>
        </w:rPr>
      </w:pPr>
      <w:r>
        <w:rPr>
          <w:rFonts w:hint="eastAsia" w:eastAsia="仿宋_GB2312"/>
          <w:sz w:val="32"/>
          <w:szCs w:val="32"/>
          <w:highlight w:val="none"/>
          <w:lang w:val="en-US" w:eastAsia="zh-CN"/>
        </w:rPr>
        <w:t>科学技术支出（类）应用研究（款）其他应用研究支出（项）：2026年财政拨款预算数为</w:t>
      </w:r>
      <w:r>
        <w:rPr>
          <w:rFonts w:hint="eastAsia" w:eastAsia="仿宋_GB2312"/>
          <w:sz w:val="32"/>
          <w:szCs w:val="32"/>
          <w:highlight w:val="none"/>
          <w:u w:val="single"/>
          <w:lang w:val="en-US" w:eastAsia="zh-CN"/>
        </w:rPr>
        <w:t>8.08</w:t>
      </w:r>
      <w:r>
        <w:rPr>
          <w:rFonts w:hint="eastAsia" w:eastAsia="仿宋_GB2312"/>
          <w:sz w:val="32"/>
          <w:szCs w:val="32"/>
          <w:highlight w:val="none"/>
          <w:lang w:val="en-US" w:eastAsia="zh-CN"/>
        </w:rPr>
        <w:t>万元，主要用于科学技术研究中的其他应用研究支出。比2025年财政拨款预算数减少</w:t>
      </w:r>
      <w:r>
        <w:rPr>
          <w:rFonts w:hint="eastAsia" w:eastAsia="仿宋_GB2312"/>
          <w:sz w:val="32"/>
          <w:szCs w:val="32"/>
          <w:highlight w:val="none"/>
          <w:u w:val="single"/>
          <w:lang w:val="en-US" w:eastAsia="zh-CN"/>
        </w:rPr>
        <w:t>14.95</w:t>
      </w:r>
      <w:r>
        <w:rPr>
          <w:rFonts w:hint="eastAsia" w:eastAsia="仿宋_GB2312"/>
          <w:sz w:val="32"/>
          <w:szCs w:val="32"/>
          <w:highlight w:val="none"/>
          <w:lang w:val="en-US" w:eastAsia="zh-CN"/>
        </w:rPr>
        <w:t>万元，降幅</w:t>
      </w:r>
      <w:r>
        <w:rPr>
          <w:rFonts w:hint="eastAsia" w:eastAsia="仿宋_GB2312"/>
          <w:sz w:val="32"/>
          <w:szCs w:val="32"/>
          <w:highlight w:val="none"/>
          <w:u w:val="single"/>
          <w:lang w:val="en-US" w:eastAsia="zh-CN"/>
        </w:rPr>
        <w:t>65</w:t>
      </w:r>
      <w:r>
        <w:rPr>
          <w:rFonts w:hint="eastAsia" w:eastAsia="仿宋_GB2312"/>
          <w:sz w:val="32"/>
          <w:szCs w:val="32"/>
          <w:highlight w:val="none"/>
          <w:lang w:val="en-US" w:eastAsia="zh-CN"/>
        </w:rPr>
        <w:t>%，主要原因是科研项目为三年期科研项目，部分任务已完成，经费按照计划支出后的结转结余数。</w:t>
      </w:r>
    </w:p>
    <w:p w14:paraId="3EDB9282">
      <w:pPr>
        <w:spacing w:before="4" w:line="356" w:lineRule="auto"/>
        <w:ind w:left="29" w:right="155" w:firstLine="620"/>
        <w:rPr>
          <w:rFonts w:hint="eastAsia" w:eastAsia="仿宋_GB2312"/>
          <w:sz w:val="32"/>
          <w:szCs w:val="32"/>
          <w:highlight w:val="none"/>
          <w:lang w:val="en-US" w:eastAsia="zh-CN"/>
        </w:rPr>
      </w:pPr>
      <w:r>
        <w:rPr>
          <w:rFonts w:hint="eastAsia" w:eastAsia="仿宋_GB2312"/>
          <w:sz w:val="32"/>
          <w:szCs w:val="32"/>
          <w:highlight w:val="none"/>
          <w:lang w:val="en-US" w:eastAsia="zh-CN"/>
        </w:rPr>
        <w:t>4.科学技术支出（类）技术研究与开发（款）科技成果转化与扩散（项）：2026年财政拨款预算数为</w:t>
      </w:r>
      <w:r>
        <w:rPr>
          <w:rFonts w:hint="eastAsia" w:eastAsia="仿宋_GB2312"/>
          <w:sz w:val="32"/>
          <w:szCs w:val="32"/>
          <w:highlight w:val="none"/>
          <w:u w:val="single"/>
          <w:lang w:val="en-US" w:eastAsia="zh-CN"/>
        </w:rPr>
        <w:t>0.0052</w:t>
      </w:r>
      <w:r>
        <w:rPr>
          <w:rFonts w:hint="eastAsia" w:eastAsia="仿宋_GB2312"/>
          <w:sz w:val="32"/>
          <w:szCs w:val="32"/>
          <w:highlight w:val="none"/>
          <w:lang w:val="en-US" w:eastAsia="zh-CN"/>
        </w:rPr>
        <w:t>万元，主要用于科学技术研究与开发中能够形成科技成果转化与扩散相关支出。比2025年财政拨款预算数减少</w:t>
      </w:r>
      <w:r>
        <w:rPr>
          <w:rFonts w:hint="eastAsia" w:eastAsia="仿宋_GB2312"/>
          <w:sz w:val="32"/>
          <w:szCs w:val="32"/>
          <w:highlight w:val="none"/>
          <w:u w:val="single"/>
          <w:lang w:val="en-US" w:eastAsia="zh-CN"/>
        </w:rPr>
        <w:t>0.0052</w:t>
      </w:r>
      <w:r>
        <w:rPr>
          <w:rFonts w:hint="eastAsia" w:eastAsia="仿宋_GB2312"/>
          <w:sz w:val="32"/>
          <w:szCs w:val="32"/>
          <w:highlight w:val="none"/>
          <w:lang w:val="en-US" w:eastAsia="zh-CN"/>
        </w:rPr>
        <w:t>万元，降幅</w:t>
      </w:r>
      <w:r>
        <w:rPr>
          <w:rFonts w:hint="eastAsia" w:eastAsia="仿宋_GB2312"/>
          <w:sz w:val="32"/>
          <w:szCs w:val="32"/>
          <w:highlight w:val="none"/>
          <w:u w:val="single"/>
          <w:lang w:val="en-US" w:eastAsia="zh-CN"/>
        </w:rPr>
        <w:t>50</w:t>
      </w:r>
      <w:r>
        <w:rPr>
          <w:rFonts w:hint="eastAsia" w:eastAsia="仿宋_GB2312"/>
          <w:sz w:val="32"/>
          <w:szCs w:val="32"/>
          <w:highlight w:val="none"/>
          <w:lang w:val="en-US" w:eastAsia="zh-CN"/>
        </w:rPr>
        <w:t>%主要原因是上年结余蒙古黄芪、小秦艽等5种道地蒙中药材扶贫示范基地建设及种植技术推广项目为三年期科研项目，2025年年末项目经费已基本支出完成。</w:t>
      </w:r>
    </w:p>
    <w:p w14:paraId="28DDE78A">
      <w:pPr>
        <w:spacing w:line="600" w:lineRule="exact"/>
        <w:ind w:left="0" w:leftChars="0" w:firstLine="640" w:firstLineChars="200"/>
        <w:outlineLvl w:val="2"/>
        <w:rPr>
          <w:rFonts w:hint="eastAsia" w:ascii="Times New Roman" w:hAnsi="Times New Roman" w:eastAsia="仿宋_GB2312" w:cs="仿宋"/>
          <w:sz w:val="32"/>
          <w:szCs w:val="32"/>
          <w:highlight w:val="none"/>
        </w:rPr>
      </w:pPr>
      <w:r>
        <w:rPr>
          <w:rFonts w:hint="eastAsia" w:eastAsia="黑体" w:cs="黑体"/>
          <w:sz w:val="32"/>
          <w:szCs w:val="36"/>
          <w:highlight w:val="none"/>
        </w:rPr>
        <w:t>六、一般公共预算基本支出预算情况说明</w:t>
      </w:r>
    </w:p>
    <w:p w14:paraId="4872DB9E">
      <w:pPr>
        <w:pStyle w:val="3"/>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hint="eastAsia" w:ascii="Times New Roman" w:hAnsi="Times New Roman" w:eastAsia="仿宋_GB2312" w:cs="仿宋"/>
          <w:sz w:val="32"/>
          <w:szCs w:val="32"/>
          <w:highlight w:val="none"/>
        </w:rPr>
        <w:t>年度一般公共预算财政拨款基本支出预算</w:t>
      </w:r>
      <w:r>
        <w:rPr>
          <w:rFonts w:hint="eastAsia" w:ascii="Times New Roman" w:hAnsi="Times New Roman" w:eastAsia="仿宋_GB2312" w:cs="仿宋"/>
          <w:sz w:val="32"/>
          <w:szCs w:val="32"/>
          <w:highlight w:val="none"/>
          <w:u w:val="single"/>
        </w:rPr>
        <w:t xml:space="preserve">  </w:t>
      </w:r>
      <w:r>
        <w:rPr>
          <w:rFonts w:hint="eastAsia" w:eastAsia="仿宋_GB2312" w:cs="仿宋"/>
          <w:sz w:val="32"/>
          <w:szCs w:val="32"/>
          <w:highlight w:val="none"/>
          <w:u w:val="single"/>
          <w:lang w:val="en-US" w:eastAsia="zh-CN"/>
        </w:rPr>
        <w:t>968.85</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万元，其中：</w:t>
      </w:r>
    </w:p>
    <w:p w14:paraId="3EC36078">
      <w:pPr>
        <w:pStyle w:val="3"/>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楷体_GB2312" w:hAnsi="楷体_GB2312" w:eastAsia="楷体_GB2312" w:cs="楷体_GB2312"/>
          <w:b/>
          <w:bCs/>
          <w:sz w:val="32"/>
          <w:szCs w:val="32"/>
          <w:highlight w:val="none"/>
        </w:rPr>
        <w:t>（一）人员经费</w:t>
      </w:r>
      <w:r>
        <w:rPr>
          <w:rFonts w:hint="eastAsia" w:eastAsia="仿宋_GB2312" w:cs="仿宋"/>
          <w:sz w:val="32"/>
          <w:szCs w:val="32"/>
          <w:highlight w:val="none"/>
          <w:u w:val="single"/>
          <w:lang w:val="en-US" w:eastAsia="zh-CN"/>
        </w:rPr>
        <w:t xml:space="preserve">  968.85 </w:t>
      </w:r>
      <w:r>
        <w:rPr>
          <w:rFonts w:hint="eastAsia" w:ascii="楷体_GB2312" w:hAnsi="楷体_GB2312" w:eastAsia="楷体_GB2312" w:cs="楷体_GB2312"/>
          <w:b/>
          <w:bCs/>
          <w:sz w:val="32"/>
          <w:szCs w:val="32"/>
          <w:highlight w:val="none"/>
          <w:u w:val="single"/>
          <w:lang w:val="en-US" w:eastAsia="zh-CN"/>
        </w:rPr>
        <w:t xml:space="preserve">  </w:t>
      </w:r>
      <w:r>
        <w:rPr>
          <w:rFonts w:hint="eastAsia" w:ascii="楷体_GB2312" w:hAnsi="楷体_GB2312" w:eastAsia="楷体_GB2312" w:cs="楷体_GB2312"/>
          <w:b/>
          <w:bCs/>
          <w:sz w:val="32"/>
          <w:szCs w:val="32"/>
          <w:highlight w:val="none"/>
        </w:rPr>
        <w:t>万元</w:t>
      </w:r>
      <w:r>
        <w:rPr>
          <w:rFonts w:hint="eastAsia" w:ascii="楷体_GB2312" w:hAnsi="楷体_GB2312" w:eastAsia="楷体_GB2312" w:cs="楷体_GB2312"/>
          <w:sz w:val="32"/>
          <w:szCs w:val="32"/>
          <w:highlight w:val="none"/>
        </w:rPr>
        <w:t>。</w:t>
      </w:r>
      <w:r>
        <w:rPr>
          <w:rFonts w:hint="eastAsia" w:ascii="Times New Roman" w:hAnsi="Times New Roman" w:eastAsia="仿宋_GB2312" w:cs="仿宋"/>
          <w:sz w:val="32"/>
          <w:szCs w:val="32"/>
          <w:highlight w:val="none"/>
        </w:rPr>
        <w:t>主要包括：基本工资</w:t>
      </w:r>
      <w:r>
        <w:rPr>
          <w:rFonts w:hint="eastAsia" w:eastAsia="仿宋_GB2312" w:cs="仿宋"/>
          <w:sz w:val="32"/>
          <w:szCs w:val="32"/>
          <w:highlight w:val="none"/>
          <w:lang w:val="en-US" w:eastAsia="zh-CN"/>
        </w:rPr>
        <w:t>268万元</w:t>
      </w:r>
      <w:r>
        <w:rPr>
          <w:rFonts w:hint="eastAsia" w:ascii="Times New Roman" w:hAnsi="Times New Roman" w:eastAsia="仿宋_GB2312" w:cs="仿宋"/>
          <w:sz w:val="32"/>
          <w:szCs w:val="32"/>
          <w:highlight w:val="none"/>
        </w:rPr>
        <w:t>、津贴补贴</w:t>
      </w:r>
      <w:r>
        <w:rPr>
          <w:rFonts w:hint="eastAsia" w:eastAsia="仿宋_GB2312" w:cs="仿宋"/>
          <w:sz w:val="32"/>
          <w:szCs w:val="32"/>
          <w:highlight w:val="none"/>
          <w:lang w:val="en-US" w:eastAsia="zh-CN"/>
        </w:rPr>
        <w:t>128万元</w:t>
      </w:r>
      <w:r>
        <w:rPr>
          <w:rFonts w:hint="eastAsia" w:ascii="Times New Roman" w:hAnsi="Times New Roman" w:eastAsia="仿宋_GB2312" w:cs="仿宋"/>
          <w:sz w:val="32"/>
          <w:szCs w:val="32"/>
          <w:highlight w:val="none"/>
        </w:rPr>
        <w:t>、奖金</w:t>
      </w:r>
      <w:r>
        <w:rPr>
          <w:rFonts w:hint="eastAsia" w:eastAsia="仿宋_GB2312" w:cs="仿宋"/>
          <w:sz w:val="32"/>
          <w:szCs w:val="32"/>
          <w:highlight w:val="none"/>
          <w:lang w:val="en-US" w:eastAsia="zh-CN"/>
        </w:rPr>
        <w:t>79万元</w:t>
      </w:r>
      <w:r>
        <w:rPr>
          <w:rFonts w:hint="eastAsia" w:ascii="Times New Roman" w:hAnsi="Times New Roman" w:eastAsia="仿宋_GB2312" w:cs="仿宋"/>
          <w:sz w:val="32"/>
          <w:szCs w:val="32"/>
          <w:highlight w:val="none"/>
        </w:rPr>
        <w:t>、绩效工资</w:t>
      </w:r>
      <w:r>
        <w:rPr>
          <w:rFonts w:hint="eastAsia" w:eastAsia="仿宋_GB2312" w:cs="仿宋"/>
          <w:sz w:val="32"/>
          <w:szCs w:val="32"/>
          <w:highlight w:val="none"/>
          <w:lang w:val="en-US" w:eastAsia="zh-CN"/>
        </w:rPr>
        <w:t>183.29万元</w:t>
      </w:r>
      <w:r>
        <w:rPr>
          <w:rFonts w:hint="eastAsia" w:ascii="Times New Roman" w:hAnsi="Times New Roman" w:eastAsia="仿宋_GB2312" w:cs="仿宋"/>
          <w:sz w:val="32"/>
          <w:szCs w:val="32"/>
          <w:highlight w:val="none"/>
        </w:rPr>
        <w:t>、</w:t>
      </w:r>
      <w:r>
        <w:rPr>
          <w:rFonts w:hint="eastAsia" w:eastAsia="仿宋_GB2312" w:cs="仿宋"/>
          <w:sz w:val="32"/>
          <w:szCs w:val="32"/>
          <w:highlight w:val="none"/>
          <w:lang w:val="en-US" w:eastAsia="zh-CN"/>
        </w:rPr>
        <w:t>机关事业单位基本养老保险缴费103万元、职业年金缴费51.5万元、职工基本医疗保险缴费54万元、其他社会保险缴费5.5万元、</w:t>
      </w:r>
      <w:r>
        <w:rPr>
          <w:rFonts w:hint="eastAsia" w:ascii="Times New Roman" w:hAnsi="Times New Roman" w:eastAsia="仿宋_GB2312" w:cs="仿宋"/>
          <w:sz w:val="32"/>
          <w:szCs w:val="32"/>
          <w:highlight w:val="none"/>
        </w:rPr>
        <w:t>住房公积金</w:t>
      </w:r>
      <w:r>
        <w:rPr>
          <w:rFonts w:hint="eastAsia" w:eastAsia="仿宋_GB2312" w:cs="仿宋"/>
          <w:sz w:val="32"/>
          <w:szCs w:val="32"/>
          <w:highlight w:val="none"/>
          <w:lang w:val="en-US" w:eastAsia="zh-CN"/>
        </w:rPr>
        <w:t>90万元、离休费3.29万元、退休费3.27万元</w:t>
      </w:r>
      <w:r>
        <w:rPr>
          <w:rFonts w:hint="eastAsia" w:ascii="Times New Roman" w:hAnsi="Times New Roman" w:eastAsia="仿宋_GB2312" w:cs="仿宋"/>
          <w:sz w:val="32"/>
          <w:szCs w:val="32"/>
          <w:highlight w:val="none"/>
        </w:rPr>
        <w:t>。</w:t>
      </w:r>
    </w:p>
    <w:p w14:paraId="585CCD6E">
      <w:pPr>
        <w:pStyle w:val="3"/>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楷体_GB2312" w:hAnsi="楷体_GB2312" w:eastAsia="楷体_GB2312" w:cs="楷体_GB2312"/>
          <w:b/>
          <w:bCs/>
          <w:sz w:val="32"/>
          <w:szCs w:val="32"/>
          <w:highlight w:val="none"/>
        </w:rPr>
        <w:t>（二）公用经费</w:t>
      </w:r>
      <w:r>
        <w:rPr>
          <w:rFonts w:hint="eastAsia" w:ascii="楷体_GB2312" w:hAnsi="楷体_GB2312" w:eastAsia="楷体_GB2312" w:cs="楷体_GB2312"/>
          <w:b/>
          <w:bCs/>
          <w:sz w:val="32"/>
          <w:szCs w:val="32"/>
          <w:highlight w:val="none"/>
          <w:u w:val="single"/>
        </w:rPr>
        <w:t xml:space="preserve">  </w:t>
      </w:r>
      <w:r>
        <w:rPr>
          <w:rFonts w:hint="eastAsia" w:eastAsia="仿宋_GB2312" w:cs="仿宋"/>
          <w:sz w:val="32"/>
          <w:szCs w:val="32"/>
          <w:highlight w:val="none"/>
          <w:u w:val="single"/>
          <w:lang w:val="en-US" w:eastAsia="zh-CN"/>
        </w:rPr>
        <w:t xml:space="preserve">0  </w:t>
      </w:r>
      <w:r>
        <w:rPr>
          <w:rFonts w:hint="eastAsia" w:ascii="楷体_GB2312" w:hAnsi="楷体_GB2312" w:eastAsia="楷体_GB2312" w:cs="楷体_GB2312"/>
          <w:b/>
          <w:bCs/>
          <w:sz w:val="32"/>
          <w:szCs w:val="32"/>
          <w:highlight w:val="none"/>
          <w:u w:val="single"/>
        </w:rPr>
        <w:t xml:space="preserve"> </w:t>
      </w:r>
      <w:r>
        <w:rPr>
          <w:rFonts w:hint="eastAsia" w:ascii="楷体_GB2312" w:hAnsi="楷体_GB2312" w:eastAsia="楷体_GB2312" w:cs="楷体_GB2312"/>
          <w:b/>
          <w:bCs/>
          <w:sz w:val="32"/>
          <w:szCs w:val="32"/>
          <w:highlight w:val="none"/>
        </w:rPr>
        <w:t>万元</w:t>
      </w:r>
      <w:r>
        <w:rPr>
          <w:rFonts w:hint="eastAsia" w:ascii="楷体_GB2312" w:hAnsi="楷体_GB2312" w:eastAsia="楷体_GB2312" w:cs="楷体_GB2312"/>
          <w:sz w:val="32"/>
          <w:szCs w:val="32"/>
          <w:highlight w:val="none"/>
        </w:rPr>
        <w:t>。</w:t>
      </w:r>
      <w:r>
        <w:rPr>
          <w:rFonts w:hint="eastAsia" w:ascii="Times New Roman" w:hAnsi="Times New Roman" w:eastAsia="仿宋_GB2312" w:cs="仿宋"/>
          <w:sz w:val="32"/>
          <w:szCs w:val="32"/>
          <w:highlight w:val="none"/>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14:paraId="168F5D36">
      <w:pPr>
        <w:spacing w:before="4" w:line="356" w:lineRule="auto"/>
        <w:ind w:left="29" w:right="155" w:firstLine="620"/>
        <w:rPr>
          <w:rFonts w:hint="eastAsia" w:eastAsia="仿宋_GB2312"/>
          <w:sz w:val="32"/>
          <w:szCs w:val="32"/>
          <w:highlight w:val="none"/>
          <w:lang w:val="en-US" w:eastAsia="zh-CN"/>
        </w:rPr>
      </w:pPr>
    </w:p>
    <w:p w14:paraId="23C4CA40">
      <w:pPr>
        <w:spacing w:before="1" w:line="226" w:lineRule="auto"/>
        <w:ind w:left="639"/>
        <w:outlineLvl w:val="2"/>
        <w:rPr>
          <w:rFonts w:ascii="黑体" w:hAnsi="黑体" w:eastAsia="黑体" w:cs="黑体"/>
          <w:sz w:val="31"/>
          <w:szCs w:val="31"/>
        </w:rPr>
      </w:pPr>
      <w:r>
        <w:rPr>
          <w:rFonts w:ascii="黑体" w:hAnsi="黑体" w:eastAsia="黑体" w:cs="黑体"/>
          <w:spacing w:val="9"/>
          <w:sz w:val="31"/>
          <w:szCs w:val="31"/>
        </w:rPr>
        <w:t>七、一般公共预算“三公”经费支出预算情况说明</w:t>
      </w:r>
    </w:p>
    <w:p w14:paraId="53C405B5">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eastAsia="仿宋_GB2312"/>
          <w:sz w:val="32"/>
          <w:szCs w:val="32"/>
          <w:highlight w:val="none"/>
        </w:rPr>
        <w:t>年度一般公共预算拨款安排的“三公”经费预算支出</w:t>
      </w:r>
      <w:r>
        <w:rPr>
          <w:rFonts w:hint="eastAsia" w:eastAsia="仿宋_GB2312"/>
          <w:sz w:val="32"/>
          <w:szCs w:val="32"/>
          <w:highlight w:val="none"/>
          <w:u w:val="single"/>
          <w:lang w:val="en-US" w:eastAsia="zh-CN"/>
        </w:rPr>
        <w:t>0</w:t>
      </w:r>
      <w:r>
        <w:rPr>
          <w:rFonts w:eastAsia="仿宋_GB2312"/>
          <w:sz w:val="32"/>
          <w:szCs w:val="32"/>
          <w:highlight w:val="none"/>
        </w:rPr>
        <w:t>万元，其中因公出国（境）费支出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；公务用车购置及运行维护费支出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；公务接待费支出</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。具体情况如下：</w:t>
      </w:r>
    </w:p>
    <w:p w14:paraId="2A359F13">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pacing w:val="-55"/>
          <w:sz w:val="32"/>
          <w:szCs w:val="32"/>
          <w:highlight w:val="none"/>
        </w:rPr>
        <w:t xml:space="preserve"> </w:t>
      </w:r>
      <w:r>
        <w:rPr>
          <w:rFonts w:eastAsia="仿宋_GB2312"/>
          <w:spacing w:val="-4"/>
          <w:sz w:val="32"/>
          <w:szCs w:val="32"/>
          <w:highlight w:val="none"/>
        </w:rPr>
        <w:t>万元，比上年预</w:t>
      </w:r>
      <w:r>
        <w:rPr>
          <w:rFonts w:eastAsia="仿宋_GB2312"/>
          <w:spacing w:val="-6"/>
          <w:sz w:val="32"/>
          <w:szCs w:val="32"/>
          <w:highlight w:val="none"/>
        </w:rPr>
        <w:t>算增加（减少）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pacing w:val="-6"/>
          <w:sz w:val="32"/>
          <w:szCs w:val="32"/>
          <w:highlight w:val="none"/>
        </w:rPr>
        <w:t>万元，</w:t>
      </w:r>
      <w:r>
        <w:rPr>
          <w:rFonts w:eastAsia="仿宋_GB2312"/>
          <w:sz w:val="32"/>
          <w:szCs w:val="32"/>
          <w:highlight w:val="none"/>
        </w:rPr>
        <w:t>增长（减少）</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pacing w:val="-6"/>
          <w:sz w:val="32"/>
          <w:szCs w:val="32"/>
          <w:highlight w:val="none"/>
        </w:rPr>
        <w:t>；</w:t>
      </w:r>
      <w:r>
        <w:rPr>
          <w:rFonts w:eastAsia="仿宋_GB2312"/>
          <w:spacing w:val="-4"/>
          <w:sz w:val="32"/>
          <w:szCs w:val="32"/>
          <w:highlight w:val="none"/>
        </w:rPr>
        <w:t>其中：</w:t>
      </w:r>
    </w:p>
    <w:p w14:paraId="084108B8">
      <w:pPr>
        <w:pStyle w:val="3"/>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1AEBEBC1">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eastAsia="仿宋_GB2312"/>
          <w:sz w:val="32"/>
          <w:szCs w:val="32"/>
          <w:highlight w:val="none"/>
        </w:rPr>
        <w:t>万元。其中：</w:t>
      </w:r>
    </w:p>
    <w:p w14:paraId="4AA01014">
      <w:pPr>
        <w:pStyle w:val="3"/>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7229A842">
      <w:pPr>
        <w:pStyle w:val="3"/>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4F15F03B">
      <w:pPr>
        <w:pStyle w:val="3"/>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66BF4706">
      <w:pPr>
        <w:spacing w:before="2" w:line="219" w:lineRule="auto"/>
        <w:ind w:left="638"/>
        <w:rPr>
          <w:rFonts w:ascii="FangSong_GB2312" w:hAnsi="FangSong_GB2312" w:eastAsia="FangSong_GB2312" w:cs="FangSong_GB2312"/>
          <w:sz w:val="31"/>
          <w:szCs w:val="31"/>
        </w:rPr>
      </w:pPr>
    </w:p>
    <w:p w14:paraId="726E1090">
      <w:pPr>
        <w:spacing w:before="231" w:line="226" w:lineRule="auto"/>
        <w:ind w:left="646"/>
        <w:outlineLvl w:val="2"/>
        <w:rPr>
          <w:rFonts w:ascii="黑体" w:hAnsi="黑体" w:eastAsia="黑体" w:cs="黑体"/>
          <w:sz w:val="31"/>
          <w:szCs w:val="31"/>
        </w:rPr>
      </w:pPr>
      <w:r>
        <w:rPr>
          <w:rFonts w:ascii="黑体" w:hAnsi="黑体" w:eastAsia="黑体" w:cs="黑体"/>
          <w:spacing w:val="9"/>
          <w:sz w:val="31"/>
          <w:szCs w:val="31"/>
        </w:rPr>
        <w:t>八、政府性基金预算支出预算情况说明</w:t>
      </w:r>
    </w:p>
    <w:p w14:paraId="2560B7D9">
      <w:pPr>
        <w:spacing w:before="2" w:line="357" w:lineRule="auto"/>
        <w:ind w:left="16" w:right="474" w:firstLine="662" w:firstLineChars="207"/>
        <w:rPr>
          <w:rFonts w:ascii="FangSong_GB2312" w:hAnsi="FangSong_GB2312" w:eastAsia="FangSong_GB2312" w:cs="FangSong_GB2312"/>
          <w:sz w:val="31"/>
          <w:szCs w:val="31"/>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eastAsia="仿宋_GB2312"/>
          <w:sz w:val="32"/>
          <w:szCs w:val="32"/>
          <w:highlight w:val="none"/>
        </w:rPr>
        <w:t>年度政府性基金支出预算支出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Times New Roman" w:hAnsi="Times New Roman" w:eastAsia="仿宋_GB2312" w:cs="仿宋"/>
          <w:sz w:val="32"/>
          <w:szCs w:val="32"/>
          <w:highlight w:val="none"/>
        </w:rPr>
        <w:t>无政府性基金预算支出</w:t>
      </w:r>
      <w:r>
        <w:rPr>
          <w:rFonts w:eastAsia="仿宋_GB2312"/>
          <w:sz w:val="32"/>
          <w:szCs w:val="32"/>
          <w:highlight w:val="none"/>
        </w:rPr>
        <w:t>。</w:t>
      </w:r>
    </w:p>
    <w:p w14:paraId="6F24C88B">
      <w:pPr>
        <w:spacing w:before="3" w:line="226" w:lineRule="auto"/>
        <w:ind w:left="653"/>
        <w:outlineLvl w:val="2"/>
        <w:rPr>
          <w:rFonts w:ascii="黑体" w:hAnsi="黑体" w:eastAsia="黑体" w:cs="黑体"/>
          <w:sz w:val="31"/>
          <w:szCs w:val="31"/>
        </w:rPr>
      </w:pPr>
      <w:r>
        <w:rPr>
          <w:rFonts w:ascii="黑体" w:hAnsi="黑体" w:eastAsia="黑体" w:cs="黑体"/>
          <w:spacing w:val="8"/>
          <w:sz w:val="31"/>
          <w:szCs w:val="31"/>
        </w:rPr>
        <w:t>九、国有资本经营预算支出预算情况说明</w:t>
      </w:r>
    </w:p>
    <w:p w14:paraId="7D408F81">
      <w:pPr>
        <w:spacing w:before="235" w:line="357" w:lineRule="auto"/>
        <w:ind w:left="2" w:right="74" w:firstLine="627"/>
        <w:jc w:val="both"/>
        <w:rPr>
          <w:rFonts w:ascii="FangSong_GB2312" w:hAnsi="FangSong_GB2312" w:eastAsia="FangSong_GB2312" w:cs="FangSong_GB2312"/>
          <w:sz w:val="31"/>
          <w:szCs w:val="31"/>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eastAsia="仿宋_GB2312"/>
          <w:sz w:val="32"/>
          <w:szCs w:val="32"/>
          <w:highlight w:val="none"/>
        </w:rPr>
        <w:t>年度</w:t>
      </w:r>
      <w:r>
        <w:rPr>
          <w:rFonts w:hint="eastAsia" w:eastAsia="仿宋_GB2312" w:cstheme="minorBidi"/>
          <w:sz w:val="32"/>
          <w:szCs w:val="32"/>
          <w:highlight w:val="none"/>
        </w:rPr>
        <w:t>国有资本经营预算支出</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u w:val="single"/>
          <w:lang w:val="en-US" w:eastAsia="zh-CN"/>
        </w:rPr>
        <w:t>0</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w:t>
      </w:r>
      <w:r>
        <w:rPr>
          <w:rFonts w:eastAsia="仿宋_GB2312"/>
          <w:sz w:val="32"/>
          <w:szCs w:val="32"/>
          <w:highlight w:val="none"/>
        </w:rPr>
        <w:t>与上年相比</w:t>
      </w:r>
      <w:r>
        <w:rPr>
          <w:rFonts w:hint="eastAsia" w:eastAsia="仿宋_GB2312"/>
          <w:sz w:val="32"/>
          <w:szCs w:val="32"/>
          <w:highlight w:val="none"/>
          <w:lang w:val="en-US" w:eastAsia="zh-CN"/>
        </w:rPr>
        <w:t>无变化，无增减浮动，主要原因是</w:t>
      </w:r>
      <w:r>
        <w:rPr>
          <w:rFonts w:hint="eastAsia" w:eastAsia="仿宋_GB2312" w:cstheme="minorBidi"/>
          <w:sz w:val="32"/>
          <w:szCs w:val="32"/>
          <w:highlight w:val="none"/>
        </w:rPr>
        <w:t>无国有资本经营预算支出。</w:t>
      </w:r>
    </w:p>
    <w:p w14:paraId="41DAE220">
      <w:pPr>
        <w:spacing w:before="3" w:line="226" w:lineRule="auto"/>
        <w:ind w:left="642"/>
        <w:outlineLvl w:val="2"/>
        <w:rPr>
          <w:rFonts w:ascii="黑体" w:hAnsi="黑体" w:eastAsia="黑体" w:cs="黑体"/>
          <w:sz w:val="31"/>
          <w:szCs w:val="31"/>
        </w:rPr>
      </w:pPr>
      <w:r>
        <w:rPr>
          <w:rFonts w:ascii="黑体" w:hAnsi="黑体" w:eastAsia="黑体" w:cs="黑体"/>
          <w:spacing w:val="8"/>
          <w:sz w:val="31"/>
          <w:szCs w:val="31"/>
        </w:rPr>
        <w:t>十、项目支出预算情况说明</w:t>
      </w:r>
    </w:p>
    <w:p w14:paraId="7C8BFA0E">
      <w:pPr>
        <w:spacing w:line="600" w:lineRule="exact"/>
        <w:ind w:firstLine="640" w:firstLineChars="200"/>
        <w:rPr>
          <w:rFonts w:hint="default" w:eastAsia="仿宋_GB2312"/>
          <w:sz w:val="32"/>
          <w:szCs w:val="32"/>
          <w:highlight w:val="none"/>
          <w:lang w:val="en-US" w:eastAsia="zh-CN"/>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eastAsia="仿宋_GB2312"/>
          <w:sz w:val="32"/>
          <w:szCs w:val="32"/>
          <w:highlight w:val="none"/>
        </w:rPr>
        <w:t>年度预算安排项目</w:t>
      </w:r>
      <w:r>
        <w:rPr>
          <w:rFonts w:eastAsia="仿宋_GB2312"/>
          <w:sz w:val="32"/>
          <w:szCs w:val="32"/>
          <w:highlight w:val="none"/>
          <w:u w:val="single"/>
        </w:rPr>
        <w:tab/>
      </w:r>
      <w:r>
        <w:rPr>
          <w:rFonts w:hint="eastAsia" w:eastAsia="仿宋_GB2312"/>
          <w:sz w:val="32"/>
          <w:szCs w:val="32"/>
          <w:highlight w:val="none"/>
          <w:u w:val="single"/>
          <w:lang w:val="en-US" w:eastAsia="zh-CN"/>
        </w:rPr>
        <w:t>14</w:t>
      </w:r>
      <w:r>
        <w:rPr>
          <w:rFonts w:eastAsia="仿宋_GB2312"/>
          <w:sz w:val="32"/>
          <w:szCs w:val="32"/>
          <w:highlight w:val="none"/>
          <w:u w:val="single"/>
        </w:rPr>
        <w:t xml:space="preserve">   </w:t>
      </w:r>
      <w:r>
        <w:rPr>
          <w:rFonts w:eastAsia="仿宋_GB2312"/>
          <w:sz w:val="32"/>
          <w:szCs w:val="32"/>
          <w:highlight w:val="none"/>
        </w:rPr>
        <w:t>个，项目预算总金额</w:t>
      </w:r>
      <w:r>
        <w:rPr>
          <w:rFonts w:hint="eastAsia" w:eastAsia="仿宋_GB2312"/>
          <w:sz w:val="32"/>
          <w:szCs w:val="32"/>
          <w:highlight w:val="none"/>
          <w:u w:val="single"/>
          <w:lang w:val="en-US" w:eastAsia="zh-CN"/>
        </w:rPr>
        <w:tab/>
      </w:r>
      <w:r>
        <w:rPr>
          <w:rFonts w:hint="eastAsia" w:eastAsia="仿宋_GB2312"/>
          <w:sz w:val="32"/>
          <w:szCs w:val="32"/>
          <w:highlight w:val="none"/>
          <w:u w:val="single"/>
          <w:lang w:val="en-US" w:eastAsia="zh-CN"/>
        </w:rPr>
        <w:t xml:space="preserve">925.91 </w:t>
      </w:r>
      <w:r>
        <w:rPr>
          <w:rFonts w:eastAsia="仿宋_GB2312"/>
          <w:sz w:val="32"/>
          <w:szCs w:val="32"/>
          <w:highlight w:val="none"/>
        </w:rPr>
        <w:t>万元。其中，财政本年拨款金额</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494</w:t>
      </w:r>
      <w:r>
        <w:rPr>
          <w:rFonts w:eastAsia="仿宋_GB2312"/>
          <w:sz w:val="32"/>
          <w:szCs w:val="32"/>
          <w:highlight w:val="none"/>
          <w:u w:val="single"/>
        </w:rPr>
        <w:t xml:space="preserve"> </w:t>
      </w:r>
      <w:r>
        <w:rPr>
          <w:rFonts w:eastAsia="仿宋_GB2312"/>
          <w:sz w:val="32"/>
          <w:szCs w:val="32"/>
          <w:highlight w:val="none"/>
        </w:rPr>
        <w:t>万元，财政拨款结转结余</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431.91</w:t>
      </w:r>
      <w:r>
        <w:rPr>
          <w:rFonts w:eastAsia="仿宋_GB2312"/>
          <w:sz w:val="32"/>
          <w:szCs w:val="32"/>
          <w:highlight w:val="none"/>
          <w:u w:val="single"/>
        </w:rPr>
        <w:t xml:space="preserve">   </w:t>
      </w:r>
      <w:r>
        <w:rPr>
          <w:rFonts w:eastAsia="仿宋_GB2312"/>
          <w:sz w:val="32"/>
          <w:szCs w:val="32"/>
          <w:highlight w:val="none"/>
        </w:rPr>
        <w:t>万元，财政专户管理资金</w:t>
      </w:r>
      <w:r>
        <w:rPr>
          <w:rFonts w:eastAsia="仿宋_GB2312"/>
          <w:sz w:val="32"/>
          <w:szCs w:val="32"/>
          <w:highlight w:val="non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万元，单位资金</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其中：1.上年结余蒙古黄芪、小秦艽等5种道地蒙中药材扶贫示范基地建设及种植技术推广</w:t>
      </w:r>
      <w:r>
        <w:rPr>
          <w:rFonts w:eastAsia="仿宋_GB2312"/>
          <w:sz w:val="32"/>
          <w:szCs w:val="32"/>
          <w:highlight w:val="none"/>
        </w:rPr>
        <w:t>财政拨款结转结余</w:t>
      </w:r>
      <w:r>
        <w:rPr>
          <w:rFonts w:hint="eastAsia" w:eastAsia="仿宋_GB2312"/>
          <w:sz w:val="32"/>
          <w:szCs w:val="32"/>
          <w:highlight w:val="none"/>
          <w:lang w:val="en-US" w:eastAsia="zh-CN"/>
        </w:rPr>
        <w:t>0.0052万元；2.中(蒙)医能力建设和学术继承</w:t>
      </w:r>
      <w:r>
        <w:rPr>
          <w:rFonts w:eastAsia="仿宋_GB2312"/>
          <w:sz w:val="32"/>
          <w:szCs w:val="32"/>
          <w:highlight w:val="none"/>
        </w:rPr>
        <w:t>财政拨款金额</w:t>
      </w:r>
      <w:r>
        <w:rPr>
          <w:rFonts w:hint="eastAsia" w:eastAsia="仿宋_GB2312"/>
          <w:sz w:val="32"/>
          <w:szCs w:val="32"/>
          <w:highlight w:val="none"/>
          <w:lang w:val="en-US" w:eastAsia="zh-CN"/>
        </w:rPr>
        <w:t>510.35万元，本年拨款金额479万元、上年结转31.35万元；3.脑卒中的一级预防与区域防治网络建设</w:t>
      </w:r>
      <w:r>
        <w:rPr>
          <w:rFonts w:eastAsia="仿宋_GB2312"/>
          <w:sz w:val="32"/>
          <w:szCs w:val="32"/>
          <w:highlight w:val="none"/>
        </w:rPr>
        <w:t>财政拨款结转结余</w:t>
      </w:r>
      <w:r>
        <w:rPr>
          <w:rFonts w:hint="eastAsia" w:eastAsia="仿宋_GB2312"/>
          <w:sz w:val="32"/>
          <w:szCs w:val="32"/>
          <w:highlight w:val="none"/>
          <w:lang w:val="en-US" w:eastAsia="zh-CN"/>
        </w:rPr>
        <w:t>0.11万元；4.自然科学基金（2023年）</w:t>
      </w:r>
      <w:r>
        <w:rPr>
          <w:rFonts w:eastAsia="仿宋_GB2312"/>
          <w:sz w:val="32"/>
          <w:szCs w:val="32"/>
          <w:highlight w:val="none"/>
        </w:rPr>
        <w:t>财政拨款结转结余</w:t>
      </w:r>
      <w:r>
        <w:rPr>
          <w:rFonts w:hint="eastAsia" w:eastAsia="仿宋_GB2312"/>
          <w:sz w:val="32"/>
          <w:szCs w:val="32"/>
          <w:highlight w:val="none"/>
          <w:lang w:val="en-US" w:eastAsia="zh-CN"/>
        </w:rPr>
        <w:t>0.0061万元；5.蒙药额尔敦乌日勒及提取物在阿尔茨海默氏病中的应用研究</w:t>
      </w:r>
      <w:r>
        <w:rPr>
          <w:rFonts w:eastAsia="仿宋_GB2312"/>
          <w:sz w:val="32"/>
          <w:szCs w:val="32"/>
          <w:highlight w:val="none"/>
        </w:rPr>
        <w:t>财政拨款结转结余</w:t>
      </w:r>
      <w:r>
        <w:rPr>
          <w:rFonts w:hint="eastAsia" w:eastAsia="仿宋_GB2312"/>
          <w:sz w:val="32"/>
          <w:szCs w:val="32"/>
          <w:highlight w:val="none"/>
          <w:lang w:val="en-US" w:eastAsia="zh-CN"/>
        </w:rPr>
        <w:t>1.52万元；6.学科建设、健康教育及12320热线服务费</w:t>
      </w:r>
      <w:r>
        <w:rPr>
          <w:rFonts w:eastAsia="仿宋_GB2312"/>
          <w:sz w:val="32"/>
          <w:szCs w:val="32"/>
          <w:highlight w:val="none"/>
        </w:rPr>
        <w:t>财政拨款金额</w:t>
      </w:r>
      <w:r>
        <w:rPr>
          <w:rFonts w:hint="eastAsia" w:eastAsia="仿宋_GB2312"/>
          <w:sz w:val="32"/>
          <w:szCs w:val="32"/>
          <w:highlight w:val="none"/>
          <w:lang w:val="en-US" w:eastAsia="zh-CN"/>
        </w:rPr>
        <w:t>5万元；7.医疗服务与保障能力提升（中医药事业传承与发展部分）</w:t>
      </w:r>
      <w:r>
        <w:rPr>
          <w:rFonts w:eastAsia="仿宋_GB2312"/>
          <w:sz w:val="32"/>
          <w:szCs w:val="32"/>
          <w:highlight w:val="none"/>
        </w:rPr>
        <w:t>财政拨款金额</w:t>
      </w:r>
      <w:r>
        <w:rPr>
          <w:rFonts w:hint="eastAsia" w:eastAsia="仿宋_GB2312"/>
          <w:sz w:val="32"/>
          <w:szCs w:val="32"/>
          <w:highlight w:val="none"/>
          <w:lang w:val="en-US" w:eastAsia="zh-CN"/>
        </w:rPr>
        <w:t>73.66万元，本年拨款10万元、上年结转63.66万元；8.</w:t>
      </w:r>
      <w:r>
        <w:rPr>
          <w:rFonts w:hint="default" w:eastAsia="仿宋_GB2312"/>
          <w:sz w:val="32"/>
          <w:szCs w:val="32"/>
          <w:highlight w:val="none"/>
          <w:lang w:val="en-US" w:eastAsia="zh-CN"/>
        </w:rPr>
        <w:t>自然科学基金（2024年）</w:t>
      </w:r>
      <w:r>
        <w:rPr>
          <w:rFonts w:eastAsia="仿宋_GB2312"/>
          <w:sz w:val="32"/>
          <w:szCs w:val="32"/>
          <w:highlight w:val="none"/>
        </w:rPr>
        <w:t>财政拨款结转结余</w:t>
      </w:r>
      <w:r>
        <w:rPr>
          <w:rFonts w:hint="eastAsia" w:eastAsia="仿宋_GB2312"/>
          <w:sz w:val="32"/>
          <w:szCs w:val="32"/>
          <w:highlight w:val="none"/>
          <w:lang w:val="en-US" w:eastAsia="zh-CN"/>
        </w:rPr>
        <w:t>29.20万元；9.酸马奶降血脂功能益生菌的筛选及相关产品的开发</w:t>
      </w:r>
      <w:r>
        <w:rPr>
          <w:rFonts w:eastAsia="仿宋_GB2312"/>
          <w:sz w:val="32"/>
          <w:szCs w:val="32"/>
          <w:highlight w:val="none"/>
        </w:rPr>
        <w:t>财政拨款结转结余</w:t>
      </w:r>
      <w:r>
        <w:rPr>
          <w:rFonts w:hint="eastAsia" w:eastAsia="仿宋_GB2312"/>
          <w:sz w:val="32"/>
          <w:szCs w:val="32"/>
          <w:highlight w:val="none"/>
          <w:lang w:val="en-US" w:eastAsia="zh-CN"/>
        </w:rPr>
        <w:t>6.45万元；10.自治区本级医疗卫生机构高质量发展项目</w:t>
      </w:r>
      <w:r>
        <w:rPr>
          <w:rFonts w:eastAsia="仿宋_GB2312"/>
          <w:sz w:val="32"/>
          <w:szCs w:val="32"/>
          <w:highlight w:val="none"/>
        </w:rPr>
        <w:t>财政拨款结转结余</w:t>
      </w:r>
      <w:r>
        <w:rPr>
          <w:rFonts w:hint="eastAsia" w:eastAsia="仿宋_GB2312"/>
          <w:sz w:val="32"/>
          <w:szCs w:val="32"/>
          <w:highlight w:val="none"/>
          <w:lang w:val="en-US" w:eastAsia="zh-CN"/>
        </w:rPr>
        <w:t>0.13万元；11.自然科学基金（2025年）</w:t>
      </w:r>
      <w:r>
        <w:rPr>
          <w:rFonts w:eastAsia="仿宋_GB2312"/>
          <w:sz w:val="32"/>
          <w:szCs w:val="32"/>
          <w:highlight w:val="none"/>
        </w:rPr>
        <w:t>财政拨款结转结余</w:t>
      </w:r>
      <w:r>
        <w:rPr>
          <w:rFonts w:hint="eastAsia" w:eastAsia="仿宋_GB2312"/>
          <w:sz w:val="32"/>
          <w:szCs w:val="32"/>
          <w:highlight w:val="none"/>
          <w:lang w:val="en-US" w:eastAsia="zh-CN"/>
        </w:rPr>
        <w:t>31.90万元；12.医疗服务与保障能力提升(中医药事业传承与发展部分)</w:t>
      </w:r>
      <w:r>
        <w:rPr>
          <w:rFonts w:eastAsia="仿宋_GB2312"/>
          <w:sz w:val="32"/>
          <w:szCs w:val="32"/>
          <w:highlight w:val="none"/>
        </w:rPr>
        <w:t>财政拨款结转结余</w:t>
      </w:r>
      <w:r>
        <w:rPr>
          <w:rFonts w:hint="eastAsia" w:eastAsia="仿宋_GB2312"/>
          <w:sz w:val="32"/>
          <w:szCs w:val="32"/>
          <w:highlight w:val="none"/>
          <w:lang w:val="en-US" w:eastAsia="zh-CN"/>
        </w:rPr>
        <w:t>0.42万元；13.自治区本级公益性科研院所基本科研业务费（中蒙医药研究院）</w:t>
      </w:r>
      <w:r>
        <w:rPr>
          <w:rFonts w:eastAsia="仿宋_GB2312"/>
          <w:sz w:val="32"/>
          <w:szCs w:val="32"/>
          <w:highlight w:val="none"/>
        </w:rPr>
        <w:t>财政拨款结转结余</w:t>
      </w:r>
      <w:r>
        <w:rPr>
          <w:rFonts w:hint="eastAsia" w:eastAsia="仿宋_GB2312"/>
          <w:sz w:val="32"/>
          <w:szCs w:val="32"/>
          <w:highlight w:val="none"/>
          <w:lang w:val="en-US" w:eastAsia="zh-CN"/>
        </w:rPr>
        <w:t>267万元；14.2025年人才工作项目资金</w:t>
      </w:r>
      <w:r>
        <w:rPr>
          <w:rFonts w:eastAsia="仿宋_GB2312"/>
          <w:sz w:val="32"/>
          <w:szCs w:val="32"/>
          <w:highlight w:val="none"/>
        </w:rPr>
        <w:t>财政拨款结转结余</w:t>
      </w:r>
      <w:r>
        <w:rPr>
          <w:rFonts w:hint="eastAsia" w:eastAsia="仿宋_GB2312"/>
          <w:sz w:val="32"/>
          <w:szCs w:val="32"/>
          <w:highlight w:val="none"/>
          <w:lang w:val="en-US" w:eastAsia="zh-CN"/>
        </w:rPr>
        <w:t>0.16万元。</w:t>
      </w:r>
    </w:p>
    <w:p w14:paraId="05950565">
      <w:pPr>
        <w:spacing w:before="3" w:line="226" w:lineRule="auto"/>
        <w:ind w:left="642"/>
        <w:outlineLvl w:val="2"/>
        <w:rPr>
          <w:rFonts w:ascii="黑体" w:hAnsi="黑体" w:eastAsia="黑体" w:cs="黑体"/>
          <w:spacing w:val="9"/>
          <w:sz w:val="31"/>
          <w:szCs w:val="31"/>
        </w:rPr>
      </w:pPr>
    </w:p>
    <w:p w14:paraId="74DDEB82">
      <w:pPr>
        <w:spacing w:before="3" w:line="226" w:lineRule="auto"/>
        <w:ind w:left="642"/>
        <w:outlineLvl w:val="2"/>
        <w:rPr>
          <w:rFonts w:ascii="黑体" w:hAnsi="黑体" w:eastAsia="黑体" w:cs="黑体"/>
          <w:sz w:val="31"/>
          <w:szCs w:val="31"/>
        </w:rPr>
      </w:pPr>
      <w:r>
        <w:rPr>
          <w:rFonts w:ascii="黑体" w:hAnsi="黑体" w:eastAsia="黑体" w:cs="黑体"/>
          <w:spacing w:val="9"/>
          <w:sz w:val="31"/>
          <w:szCs w:val="31"/>
        </w:rPr>
        <w:t>十一、机构运行经费支出预算情况说明</w:t>
      </w:r>
    </w:p>
    <w:p w14:paraId="574767F6">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eastAsia="仿宋_GB2312"/>
          <w:sz w:val="32"/>
          <w:szCs w:val="32"/>
          <w:highlight w:val="none"/>
        </w:rPr>
        <w:t>年度</w:t>
      </w:r>
      <w:r>
        <w:rPr>
          <w:rFonts w:hint="eastAsia" w:eastAsia="仿宋_GB2312"/>
          <w:sz w:val="32"/>
          <w:szCs w:val="32"/>
          <w:highlight w:val="none"/>
          <w:lang w:val="en-US" w:eastAsia="zh-CN"/>
        </w:rPr>
        <w:t>机构</w:t>
      </w:r>
      <w:r>
        <w:rPr>
          <w:rFonts w:eastAsia="仿宋_GB2312"/>
          <w:sz w:val="32"/>
          <w:szCs w:val="32"/>
          <w:highlight w:val="none"/>
        </w:rPr>
        <w:t>运行经费预算支出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cstheme="minorBidi"/>
          <w:sz w:val="32"/>
          <w:szCs w:val="32"/>
          <w:highlight w:val="none"/>
        </w:rPr>
        <w:t>，</w:t>
      </w:r>
      <w:r>
        <w:rPr>
          <w:rFonts w:eastAsia="仿宋_GB2312"/>
          <w:sz w:val="32"/>
          <w:szCs w:val="32"/>
          <w:highlight w:val="none"/>
        </w:rPr>
        <w:t>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lang w:val="en-US" w:eastAsia="zh-CN"/>
        </w:rPr>
        <w:t>无</w:t>
      </w:r>
      <w:r>
        <w:rPr>
          <w:rFonts w:hint="eastAsia" w:ascii="仿宋_GB2312" w:hAnsi="仿宋_GB2312" w:eastAsia="仿宋_GB2312"/>
          <w:sz w:val="32"/>
          <w:szCs w:val="24"/>
          <w:highlight w:val="none"/>
        </w:rPr>
        <w:t>机构运行经费支出预算</w:t>
      </w:r>
      <w:r>
        <w:rPr>
          <w:rFonts w:eastAsia="仿宋_GB2312"/>
          <w:sz w:val="32"/>
          <w:szCs w:val="32"/>
          <w:highlight w:val="none"/>
        </w:rPr>
        <w:t>。</w:t>
      </w:r>
    </w:p>
    <w:p w14:paraId="19F26770">
      <w:pPr>
        <w:spacing w:line="600" w:lineRule="exact"/>
        <w:ind w:firstLine="640" w:firstLineChars="200"/>
        <w:rPr>
          <w:rFonts w:eastAsia="仿宋_GB2312"/>
          <w:sz w:val="32"/>
          <w:szCs w:val="32"/>
          <w:highlight w:val="none"/>
        </w:rPr>
      </w:pPr>
    </w:p>
    <w:p w14:paraId="173DE41F">
      <w:pPr>
        <w:spacing w:before="1" w:line="226" w:lineRule="auto"/>
        <w:ind w:left="655"/>
        <w:outlineLvl w:val="2"/>
        <w:rPr>
          <w:rFonts w:ascii="黑体" w:hAnsi="黑体" w:eastAsia="黑体" w:cs="黑体"/>
          <w:sz w:val="31"/>
          <w:szCs w:val="31"/>
        </w:rPr>
      </w:pPr>
      <w:r>
        <w:rPr>
          <w:rFonts w:ascii="黑体" w:hAnsi="黑体" w:eastAsia="黑体" w:cs="黑体"/>
          <w:spacing w:val="8"/>
          <w:sz w:val="31"/>
          <w:szCs w:val="31"/>
        </w:rPr>
        <w:t>十二、政府采购支出预算情况说明</w:t>
      </w:r>
    </w:p>
    <w:p w14:paraId="183238B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eastAsia="仿宋_GB2312"/>
          <w:sz w:val="32"/>
          <w:szCs w:val="32"/>
          <w:highlight w:val="none"/>
        </w:rPr>
        <w:t>年度政府采购支出预算总额</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 xml:space="preserve"> </w:t>
      </w:r>
      <w:r>
        <w:rPr>
          <w:rFonts w:hint="eastAsia" w:eastAsia="仿宋_GB2312"/>
          <w:sz w:val="32"/>
          <w:szCs w:val="32"/>
          <w:highlight w:val="none"/>
          <w:u w:val="single"/>
          <w:lang w:val="en-US" w:eastAsia="zh-CN"/>
        </w:rPr>
        <w:t>101.81</w:t>
      </w:r>
      <w:r>
        <w:rPr>
          <w:rFonts w:eastAsia="仿宋_GB2312"/>
          <w:sz w:val="32"/>
          <w:szCs w:val="32"/>
          <w:highlight w:val="none"/>
          <w:u w:val="single"/>
        </w:rPr>
        <w:t xml:space="preserve">  </w:t>
      </w:r>
      <w:r>
        <w:rPr>
          <w:rFonts w:eastAsia="仿宋_GB2312"/>
          <w:sz w:val="32"/>
          <w:szCs w:val="32"/>
          <w:highlight w:val="none"/>
        </w:rPr>
        <w:t>万元，其中：拟采购货物支出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15.89</w:t>
      </w:r>
      <w:r>
        <w:rPr>
          <w:rFonts w:eastAsia="仿宋_GB2312"/>
          <w:sz w:val="32"/>
          <w:szCs w:val="32"/>
          <w:highlight w:val="none"/>
          <w:u w:val="single"/>
        </w:rPr>
        <w:t xml:space="preserve">  </w:t>
      </w:r>
      <w:r>
        <w:rPr>
          <w:rFonts w:eastAsia="仿宋_GB2312"/>
          <w:sz w:val="32"/>
          <w:szCs w:val="32"/>
          <w:highlight w:val="none"/>
        </w:rPr>
        <w:t>万元、拟采购工程支出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万元、拟购买服务支出</w:t>
      </w:r>
      <w:r>
        <w:rPr>
          <w:rFonts w:eastAsia="仿宋_GB2312"/>
          <w:sz w:val="32"/>
          <w:szCs w:val="32"/>
          <w:highlight w:val="none"/>
          <w:u w:val="single"/>
        </w:rPr>
        <w:tab/>
      </w:r>
      <w:r>
        <w:rPr>
          <w:rFonts w:hint="eastAsia" w:eastAsia="仿宋_GB2312"/>
          <w:sz w:val="32"/>
          <w:szCs w:val="32"/>
          <w:highlight w:val="none"/>
          <w:u w:val="single"/>
          <w:lang w:val="en-US" w:eastAsia="zh-CN"/>
        </w:rPr>
        <w:t>85.92</w:t>
      </w:r>
      <w:r>
        <w:rPr>
          <w:rFonts w:eastAsia="仿宋_GB2312"/>
          <w:sz w:val="32"/>
          <w:szCs w:val="32"/>
          <w:highlight w:val="none"/>
          <w:u w:val="single"/>
        </w:rPr>
        <w:t xml:space="preserve">   </w:t>
      </w:r>
      <w:r>
        <w:rPr>
          <w:rFonts w:eastAsia="仿宋_GB2312"/>
          <w:sz w:val="32"/>
          <w:szCs w:val="32"/>
          <w:highlight w:val="none"/>
        </w:rPr>
        <w:t>万元。</w:t>
      </w:r>
      <w:r>
        <w:rPr>
          <w:rFonts w:hint="eastAsia" w:ascii="仿宋_GB2312" w:hAnsi="仿宋_GB2312" w:eastAsia="仿宋_GB2312" w:cs="仿宋_GB2312"/>
          <w:sz w:val="32"/>
          <w:szCs w:val="32"/>
          <w:lang w:val="en-US" w:eastAsia="zh-CN"/>
        </w:rPr>
        <w:t>采购金额来源为本级财政拨款及单位资金，一般公共预算资金安排</w:t>
      </w:r>
      <w:r>
        <w:rPr>
          <w:rFonts w:hint="eastAsia" w:eastAsia="仿宋_GB2312"/>
          <w:sz w:val="32"/>
          <w:szCs w:val="32"/>
          <w:highlight w:val="none"/>
          <w:u w:val="single"/>
          <w:lang w:val="en-US" w:eastAsia="zh-CN"/>
        </w:rPr>
        <w:t>12</w:t>
      </w:r>
      <w:r>
        <w:rPr>
          <w:rFonts w:hint="eastAsia" w:ascii="仿宋_GB2312" w:hAnsi="仿宋_GB2312" w:eastAsia="仿宋_GB2312" w:cs="仿宋_GB2312"/>
          <w:sz w:val="32"/>
          <w:szCs w:val="32"/>
          <w:lang w:val="en-US" w:eastAsia="zh-CN"/>
        </w:rPr>
        <w:t>万元，自有资金安排</w:t>
      </w:r>
      <w:r>
        <w:rPr>
          <w:rFonts w:hint="eastAsia" w:eastAsia="仿宋_GB2312"/>
          <w:sz w:val="32"/>
          <w:szCs w:val="32"/>
          <w:highlight w:val="none"/>
          <w:u w:val="single"/>
          <w:lang w:val="en-US" w:eastAsia="zh-CN"/>
        </w:rPr>
        <w:t>89.81</w:t>
      </w:r>
      <w:r>
        <w:rPr>
          <w:rFonts w:hint="eastAsia" w:ascii="仿宋_GB2312" w:hAnsi="仿宋_GB2312" w:eastAsia="仿宋_GB2312" w:cs="仿宋_GB2312"/>
          <w:sz w:val="32"/>
          <w:szCs w:val="32"/>
          <w:lang w:val="en-US" w:eastAsia="zh-CN"/>
        </w:rPr>
        <w:t>万元。较上年减少</w:t>
      </w:r>
      <w:r>
        <w:rPr>
          <w:rFonts w:hint="eastAsia" w:eastAsia="仿宋_GB2312"/>
          <w:sz w:val="32"/>
          <w:szCs w:val="32"/>
          <w:highlight w:val="none"/>
          <w:u w:val="single"/>
          <w:lang w:val="en-US" w:eastAsia="zh-CN"/>
        </w:rPr>
        <w:t>20.11</w:t>
      </w:r>
      <w:r>
        <w:rPr>
          <w:rFonts w:hint="eastAsia" w:ascii="仿宋_GB2312" w:hAnsi="仿宋_GB2312" w:eastAsia="仿宋_GB2312" w:cs="仿宋_GB2312"/>
          <w:sz w:val="32"/>
          <w:szCs w:val="32"/>
          <w:lang w:val="en-US" w:eastAsia="zh-CN"/>
        </w:rPr>
        <w:t>万元，降幅</w:t>
      </w:r>
      <w:r>
        <w:rPr>
          <w:rFonts w:hint="eastAsia" w:eastAsia="仿宋_GB2312"/>
          <w:sz w:val="32"/>
          <w:szCs w:val="32"/>
          <w:highlight w:val="none"/>
          <w:u w:val="single"/>
          <w:lang w:val="en-US" w:eastAsia="zh-CN"/>
        </w:rPr>
        <w:t>18.29</w:t>
      </w:r>
      <w:r>
        <w:rPr>
          <w:rFonts w:hint="eastAsia" w:ascii="仿宋_GB2312" w:hAnsi="仿宋_GB2312" w:eastAsia="仿宋_GB2312" w:cs="仿宋_GB2312"/>
          <w:sz w:val="32"/>
          <w:szCs w:val="32"/>
          <w:lang w:val="en-US" w:eastAsia="zh-CN"/>
        </w:rPr>
        <w:t>%，主要原因为本年度不存在维修改造项目且基础办公设施设备已于之前年度基本购置完成。</w:t>
      </w:r>
    </w:p>
    <w:p w14:paraId="31B56DF9">
      <w:pPr>
        <w:spacing w:before="3" w:line="226" w:lineRule="auto"/>
        <w:ind w:left="655"/>
        <w:outlineLvl w:val="2"/>
        <w:rPr>
          <w:rFonts w:ascii="黑体" w:hAnsi="黑体" w:eastAsia="黑体" w:cs="黑体"/>
          <w:spacing w:val="8"/>
          <w:sz w:val="31"/>
          <w:szCs w:val="31"/>
        </w:rPr>
      </w:pPr>
    </w:p>
    <w:p w14:paraId="551F6AFA">
      <w:pPr>
        <w:spacing w:before="3" w:line="226" w:lineRule="auto"/>
        <w:ind w:left="655"/>
        <w:outlineLvl w:val="2"/>
        <w:rPr>
          <w:rFonts w:ascii="黑体" w:hAnsi="黑体" w:eastAsia="黑体" w:cs="黑体"/>
          <w:sz w:val="31"/>
          <w:szCs w:val="31"/>
        </w:rPr>
      </w:pPr>
      <w:r>
        <w:rPr>
          <w:rFonts w:ascii="黑体" w:hAnsi="黑体" w:eastAsia="黑体" w:cs="黑体"/>
          <w:spacing w:val="8"/>
          <w:sz w:val="31"/>
          <w:szCs w:val="31"/>
        </w:rPr>
        <w:t>十三、国有资产占用情况说明</w:t>
      </w:r>
    </w:p>
    <w:p w14:paraId="351FF81D">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eastAsia="仿宋_GB2312"/>
          <w:sz w:val="32"/>
          <w:szCs w:val="32"/>
          <w:highlight w:val="none"/>
        </w:rPr>
        <w:t>共有车辆</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辆，其中，一般公务用车</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辆、执法执勤用车</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辆、特种专业技术用车</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辆、业务用车</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辆、其他用车</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辆等。单价50万元（含）以上的通用设备</w:t>
      </w:r>
      <w:r>
        <w:rPr>
          <w:rFonts w:eastAsia="仿宋_GB2312"/>
          <w:sz w:val="32"/>
          <w:szCs w:val="32"/>
          <w:highlight w:val="none"/>
          <w:u w:val="single"/>
        </w:rPr>
        <w:tab/>
      </w:r>
      <w:r>
        <w:rPr>
          <w:rFonts w:hint="eastAsia" w:eastAsia="仿宋_GB2312"/>
          <w:sz w:val="32"/>
          <w:szCs w:val="32"/>
          <w:highlight w:val="none"/>
          <w:u w:val="single"/>
          <w:lang w:val="en-US" w:eastAsia="zh-CN"/>
        </w:rPr>
        <w:t>13</w:t>
      </w:r>
      <w:r>
        <w:rPr>
          <w:rFonts w:eastAsia="仿宋_GB2312"/>
          <w:sz w:val="32"/>
          <w:szCs w:val="32"/>
          <w:highlight w:val="none"/>
          <w:u w:val="single"/>
        </w:rPr>
        <w:t xml:space="preserve">  </w:t>
      </w:r>
      <w:r>
        <w:rPr>
          <w:rFonts w:eastAsia="仿宋_GB2312"/>
          <w:sz w:val="32"/>
          <w:szCs w:val="32"/>
          <w:highlight w:val="none"/>
        </w:rPr>
        <w:t>台（套），单价100万元（含）以上的专用设备</w:t>
      </w:r>
      <w:r>
        <w:rPr>
          <w:rFonts w:eastAsia="仿宋_GB2312"/>
          <w:sz w:val="32"/>
          <w:szCs w:val="32"/>
          <w:highlight w:val="none"/>
          <w:u w:val="single"/>
        </w:rPr>
        <w:tab/>
      </w:r>
      <w:r>
        <w:rPr>
          <w:rFonts w:hint="eastAsia" w:eastAsia="仿宋_GB2312"/>
          <w:sz w:val="32"/>
          <w:szCs w:val="32"/>
          <w:highlight w:val="none"/>
          <w:u w:val="single"/>
          <w:lang w:val="en-US" w:eastAsia="zh-CN"/>
        </w:rPr>
        <w:t>3</w:t>
      </w:r>
      <w:r>
        <w:rPr>
          <w:rFonts w:eastAsia="仿宋_GB2312"/>
          <w:sz w:val="32"/>
          <w:szCs w:val="32"/>
          <w:highlight w:val="none"/>
          <w:u w:val="single"/>
        </w:rPr>
        <w:t xml:space="preserve">  </w:t>
      </w:r>
      <w:r>
        <w:rPr>
          <w:rFonts w:eastAsia="仿宋_GB2312"/>
          <w:sz w:val="32"/>
          <w:szCs w:val="32"/>
          <w:highlight w:val="none"/>
        </w:rPr>
        <w:t>台（套）。</w:t>
      </w:r>
    </w:p>
    <w:p w14:paraId="7E6404B4">
      <w:pPr>
        <w:spacing w:line="600" w:lineRule="exact"/>
        <w:ind w:firstLine="640" w:firstLineChars="200"/>
        <w:rPr>
          <w:rFonts w:eastAsia="仿宋_GB2312"/>
          <w:sz w:val="32"/>
          <w:szCs w:val="32"/>
          <w:highlight w:val="none"/>
        </w:rPr>
      </w:pPr>
    </w:p>
    <w:p w14:paraId="4FD8917C">
      <w:pPr>
        <w:spacing w:line="226" w:lineRule="auto"/>
        <w:ind w:left="655"/>
        <w:outlineLvl w:val="2"/>
        <w:rPr>
          <w:rFonts w:ascii="黑体" w:hAnsi="黑体" w:eastAsia="黑体" w:cs="黑体"/>
          <w:sz w:val="31"/>
          <w:szCs w:val="31"/>
        </w:rPr>
      </w:pPr>
      <w:r>
        <w:rPr>
          <w:rFonts w:ascii="黑体" w:hAnsi="黑体" w:eastAsia="黑体" w:cs="黑体"/>
          <w:spacing w:val="8"/>
          <w:sz w:val="31"/>
          <w:szCs w:val="31"/>
        </w:rPr>
        <w:t>十四、项目绩效目标情况说明</w:t>
      </w:r>
    </w:p>
    <w:p w14:paraId="27A94ABA">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2026</w:t>
      </w:r>
      <w:r>
        <w:rPr>
          <w:rFonts w:eastAsia="仿宋_GB2312"/>
          <w:sz w:val="32"/>
          <w:szCs w:val="32"/>
          <w:highlight w:val="none"/>
        </w:rPr>
        <w:t>年度</w:t>
      </w:r>
      <w:r>
        <w:rPr>
          <w:rFonts w:hint="eastAsia" w:eastAsia="仿宋_GB2312" w:cstheme="minorBidi"/>
          <w:sz w:val="32"/>
          <w:szCs w:val="32"/>
          <w:highlight w:val="none"/>
        </w:rPr>
        <w:t>填报绩效目标的预算项目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lang w:val="en-US" w:eastAsia="zh-CN"/>
        </w:rPr>
        <w:t>10</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w:t>
      </w:r>
      <w:r>
        <w:rPr>
          <w:rFonts w:hint="eastAsia" w:eastAsia="仿宋_GB2312" w:cstheme="minorBidi"/>
          <w:sz w:val="32"/>
          <w:szCs w:val="32"/>
          <w:highlight w:val="none"/>
          <w:lang w:val="en-US" w:eastAsia="zh-CN"/>
        </w:rPr>
        <w:t>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lang w:val="en-US" w:eastAsia="zh-CN"/>
        </w:rPr>
        <w:t>10</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个，公开项目占全部预算项目的</w:t>
      </w:r>
      <w:r>
        <w:rPr>
          <w:rFonts w:hint="eastAsia" w:eastAsia="仿宋_GB2312" w:cstheme="minorBidi"/>
          <w:sz w:val="32"/>
          <w:szCs w:val="32"/>
          <w:highlight w:val="none"/>
          <w:lang w:val="en-US" w:eastAsia="zh-CN"/>
        </w:rPr>
        <w:t>90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。公开填报绩效目标的项目预算</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u w:val="single"/>
          <w:lang w:val="en-US" w:eastAsia="zh-CN"/>
        </w:rPr>
        <w:t>3964.72</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万元，占全部项目预算的</w:t>
      </w:r>
      <w:r>
        <w:rPr>
          <w:rFonts w:hint="eastAsia" w:eastAsia="仿宋_GB2312" w:cstheme="minorBidi"/>
          <w:sz w:val="32"/>
          <w:szCs w:val="32"/>
          <w:highlight w:val="none"/>
          <w:lang w:val="en-US" w:eastAsia="zh-CN"/>
        </w:rPr>
        <w:t>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 xml:space="preserve">。 </w:t>
      </w:r>
    </w:p>
    <w:p w14:paraId="1102B177">
      <w:pPr>
        <w:spacing w:before="220" w:line="357" w:lineRule="auto"/>
        <w:ind w:left="10" w:right="91" w:firstLine="640"/>
        <w:jc w:val="both"/>
        <w:rPr>
          <w:rFonts w:ascii="FangSong_GB2312" w:hAnsi="FangSong_GB2312" w:eastAsia="FangSong_GB2312" w:cs="FangSong_GB2312"/>
          <w:sz w:val="31"/>
          <w:szCs w:val="31"/>
        </w:rPr>
      </w:pPr>
    </w:p>
    <w:p w14:paraId="31D4CB7F">
      <w:pPr>
        <w:spacing w:line="357" w:lineRule="auto"/>
        <w:rPr>
          <w:rFonts w:ascii="FangSong_GB2312" w:hAnsi="FangSong_GB2312" w:eastAsia="FangSong_GB2312" w:cs="FangSong_GB2312"/>
          <w:sz w:val="31"/>
          <w:szCs w:val="31"/>
        </w:rPr>
        <w:sectPr>
          <w:footerReference r:id="rId6" w:type="default"/>
          <w:pgSz w:w="11910" w:h="16840"/>
          <w:pgMar w:top="1431" w:right="1539" w:bottom="1174" w:left="1240" w:header="0" w:footer="801" w:gutter="0"/>
          <w:cols w:space="720" w:num="1"/>
        </w:sectPr>
      </w:pPr>
    </w:p>
    <w:p w14:paraId="4C4F0807">
      <w:pPr>
        <w:pStyle w:val="3"/>
        <w:spacing w:line="266" w:lineRule="auto"/>
      </w:pPr>
    </w:p>
    <w:p w14:paraId="0FDA56BD">
      <w:pPr>
        <w:pStyle w:val="3"/>
        <w:spacing w:line="267" w:lineRule="auto"/>
      </w:pPr>
    </w:p>
    <w:p w14:paraId="1983A819">
      <w:pPr>
        <w:pStyle w:val="3"/>
        <w:spacing w:line="267" w:lineRule="auto"/>
      </w:pPr>
    </w:p>
    <w:p w14:paraId="675E659C">
      <w:pPr>
        <w:spacing w:before="113" w:line="223" w:lineRule="auto"/>
        <w:ind w:left="2899"/>
        <w:outlineLvl w:val="1"/>
        <w:rPr>
          <w:rFonts w:ascii="宋体" w:hAnsi="宋体" w:eastAsia="宋体" w:cs="宋体"/>
          <w:sz w:val="35"/>
          <w:szCs w:val="35"/>
        </w:rPr>
      </w:pPr>
      <w:bookmarkStart w:id="3" w:name="bookmark13"/>
      <w:bookmarkEnd w:id="3"/>
      <w:r>
        <w:rPr>
          <w:rFonts w:ascii="宋体" w:hAnsi="宋体" w:eastAsia="宋体" w:cs="宋体"/>
          <w:b/>
          <w:bCs/>
          <w:spacing w:val="5"/>
          <w:sz w:val="35"/>
          <w:szCs w:val="35"/>
        </w:rPr>
        <w:t>第三部分</w:t>
      </w:r>
      <w:r>
        <w:rPr>
          <w:rFonts w:ascii="宋体" w:hAnsi="宋体" w:eastAsia="宋体" w:cs="宋体"/>
          <w:spacing w:val="5"/>
          <w:sz w:val="35"/>
          <w:szCs w:val="35"/>
        </w:rPr>
        <w:t xml:space="preserve">  </w:t>
      </w:r>
      <w:r>
        <w:rPr>
          <w:rFonts w:ascii="宋体" w:hAnsi="宋体" w:eastAsia="宋体" w:cs="宋体"/>
          <w:b/>
          <w:bCs/>
          <w:spacing w:val="5"/>
          <w:sz w:val="35"/>
          <w:szCs w:val="35"/>
        </w:rPr>
        <w:t>名词解释</w:t>
      </w:r>
    </w:p>
    <w:p w14:paraId="127E7209">
      <w:pPr>
        <w:pStyle w:val="3"/>
        <w:spacing w:line="262" w:lineRule="auto"/>
      </w:pPr>
    </w:p>
    <w:p w14:paraId="14356AF7">
      <w:pPr>
        <w:pStyle w:val="3"/>
        <w:spacing w:line="262" w:lineRule="auto"/>
      </w:pPr>
    </w:p>
    <w:p w14:paraId="356B9E30">
      <w:pPr>
        <w:spacing w:before="101" w:line="357" w:lineRule="auto"/>
        <w:ind w:left="7" w:right="156" w:firstLine="655"/>
        <w:jc w:val="both"/>
        <w:rPr>
          <w:rFonts w:ascii="FangSong_GB2312" w:hAnsi="FangSong_GB2312" w:eastAsia="FangSong_GB2312" w:cs="FangSong_GB2312"/>
          <w:sz w:val="31"/>
          <w:szCs w:val="31"/>
        </w:rPr>
      </w:pPr>
      <w:r>
        <w:rPr>
          <w:rFonts w:ascii="FangSong_GB2312" w:hAnsi="FangSong_GB2312" w:eastAsia="FangSong_GB2312" w:cs="FangSong_GB2312"/>
          <w:b/>
          <w:bCs/>
          <w:spacing w:val="11"/>
          <w:sz w:val="31"/>
          <w:szCs w:val="31"/>
        </w:rPr>
        <w:t>一、财政拨款：</w:t>
      </w:r>
      <w:r>
        <w:rPr>
          <w:rFonts w:ascii="FangSong_GB2312" w:hAnsi="FangSong_GB2312" w:eastAsia="FangSong_GB2312" w:cs="FangSong_GB2312"/>
          <w:spacing w:val="11"/>
          <w:sz w:val="31"/>
          <w:szCs w:val="31"/>
        </w:rPr>
        <w:t>从同级财政部门取得的各类财政</w:t>
      </w:r>
      <w:r>
        <w:rPr>
          <w:rFonts w:ascii="FangSong_GB2312" w:hAnsi="FangSong_GB2312" w:eastAsia="FangSong_GB2312" w:cs="FangSong_GB2312"/>
          <w:spacing w:val="10"/>
          <w:sz w:val="31"/>
          <w:szCs w:val="31"/>
        </w:rPr>
        <w:t>拨款，包括</w:t>
      </w:r>
      <w:r>
        <w:rPr>
          <w:rFonts w:ascii="FangSong_GB2312" w:hAnsi="FangSong_GB2312" w:eastAsia="FangSong_GB2312" w:cs="FangSong_GB2312"/>
          <w:spacing w:val="12"/>
          <w:sz w:val="31"/>
          <w:szCs w:val="31"/>
        </w:rPr>
        <w:t>一般公共预算拨款、政府性基金预算拨款、国有资本经营预算拨</w:t>
      </w:r>
      <w:r>
        <w:rPr>
          <w:rFonts w:ascii="FangSong_GB2312" w:hAnsi="FangSong_GB2312" w:eastAsia="FangSong_GB2312" w:cs="FangSong_GB2312"/>
          <w:spacing w:val="-3"/>
          <w:sz w:val="31"/>
          <w:szCs w:val="31"/>
        </w:rPr>
        <w:t>款。</w:t>
      </w:r>
    </w:p>
    <w:p w14:paraId="3973CFB3">
      <w:pPr>
        <w:spacing w:before="1" w:line="218" w:lineRule="auto"/>
        <w:ind w:left="661"/>
        <w:rPr>
          <w:rFonts w:ascii="FangSong_GB2312" w:hAnsi="FangSong_GB2312" w:eastAsia="FangSong_GB2312" w:cs="FangSong_GB2312"/>
          <w:sz w:val="30"/>
          <w:szCs w:val="30"/>
        </w:rPr>
      </w:pPr>
      <w:r>
        <w:rPr>
          <w:rFonts w:ascii="FangSong_GB2312" w:hAnsi="FangSong_GB2312" w:eastAsia="FangSong_GB2312" w:cs="FangSong_GB2312"/>
          <w:b/>
          <w:bCs/>
          <w:spacing w:val="3"/>
          <w:sz w:val="31"/>
          <w:szCs w:val="31"/>
        </w:rPr>
        <w:t>二、一般公共预算拨款收入：</w:t>
      </w:r>
      <w:r>
        <w:rPr>
          <w:rFonts w:ascii="FangSong_GB2312" w:hAnsi="FangSong_GB2312" w:eastAsia="FangSong_GB2312" w:cs="FangSong_GB2312"/>
          <w:spacing w:val="3"/>
          <w:sz w:val="30"/>
          <w:szCs w:val="30"/>
        </w:rPr>
        <w:t>指财政当年拨付的资金。</w:t>
      </w:r>
    </w:p>
    <w:p w14:paraId="50112E2A">
      <w:pPr>
        <w:spacing w:before="233" w:line="311" w:lineRule="auto"/>
        <w:ind w:left="12" w:right="156" w:firstLine="654"/>
        <w:rPr>
          <w:rFonts w:ascii="FangSong_GB2312" w:hAnsi="FangSong_GB2312" w:eastAsia="FangSong_GB2312" w:cs="FangSong_GB2312"/>
          <w:sz w:val="31"/>
          <w:szCs w:val="31"/>
        </w:rPr>
      </w:pPr>
      <w:r>
        <w:rPr>
          <w:rFonts w:ascii="FangSong_GB2312" w:hAnsi="FangSong_GB2312" w:eastAsia="FangSong_GB2312" w:cs="FangSong_GB2312"/>
          <w:b/>
          <w:bCs/>
          <w:spacing w:val="10"/>
          <w:sz w:val="31"/>
          <w:szCs w:val="31"/>
        </w:rPr>
        <w:t>三、财政专户管理资金：</w:t>
      </w:r>
      <w:r>
        <w:rPr>
          <w:rFonts w:ascii="FangSong_GB2312" w:hAnsi="FangSong_GB2312" w:eastAsia="FangSong_GB2312" w:cs="FangSong_GB2312"/>
          <w:spacing w:val="10"/>
          <w:sz w:val="31"/>
          <w:szCs w:val="31"/>
        </w:rPr>
        <w:t>缴入财政专户、实行专项管理的高</w:t>
      </w:r>
      <w:r>
        <w:rPr>
          <w:rFonts w:ascii="FangSong_GB2312" w:hAnsi="FangSong_GB2312" w:eastAsia="FangSong_GB2312" w:cs="FangSong_GB2312"/>
          <w:spacing w:val="12"/>
          <w:sz w:val="31"/>
          <w:szCs w:val="31"/>
        </w:rPr>
        <w:t>中以上学费、住宿费、高校委托培养费、函大、电大、夜大及短</w:t>
      </w:r>
      <w:r>
        <w:rPr>
          <w:rFonts w:ascii="FangSong_GB2312" w:hAnsi="FangSong_GB2312" w:eastAsia="FangSong_GB2312" w:cs="FangSong_GB2312"/>
          <w:spacing w:val="7"/>
          <w:sz w:val="31"/>
          <w:szCs w:val="31"/>
        </w:rPr>
        <w:t>训班培训费等教育收费。</w:t>
      </w:r>
    </w:p>
    <w:p w14:paraId="2E3D90CD">
      <w:pPr>
        <w:spacing w:before="230" w:line="323" w:lineRule="auto"/>
        <w:ind w:right="156" w:firstLine="680"/>
        <w:rPr>
          <w:rFonts w:ascii="FangSong_GB2312" w:hAnsi="FangSong_GB2312" w:eastAsia="FangSong_GB2312" w:cs="FangSong_GB2312"/>
          <w:sz w:val="31"/>
          <w:szCs w:val="31"/>
        </w:rPr>
      </w:pPr>
      <w:r>
        <w:rPr>
          <w:rFonts w:ascii="FangSong_GB2312" w:hAnsi="FangSong_GB2312" w:eastAsia="FangSong_GB2312" w:cs="FangSong_GB2312"/>
          <w:b/>
          <w:bCs/>
          <w:spacing w:val="10"/>
          <w:sz w:val="31"/>
          <w:szCs w:val="31"/>
        </w:rPr>
        <w:t>四、单位资金：</w:t>
      </w:r>
      <w:r>
        <w:rPr>
          <w:rFonts w:ascii="FangSong_GB2312" w:hAnsi="FangSong_GB2312" w:eastAsia="FangSong_GB2312" w:cs="FangSong_GB2312"/>
          <w:spacing w:val="10"/>
          <w:sz w:val="31"/>
          <w:szCs w:val="31"/>
        </w:rPr>
        <w:t>除财政拨款收入和财政专户管理资金以外的</w:t>
      </w:r>
      <w:r>
        <w:rPr>
          <w:rFonts w:ascii="FangSong_GB2312" w:hAnsi="FangSong_GB2312" w:eastAsia="FangSong_GB2312" w:cs="FangSong_GB2312"/>
          <w:spacing w:val="12"/>
          <w:sz w:val="31"/>
          <w:szCs w:val="31"/>
        </w:rPr>
        <w:t>收入，包括事业收入（不含教育收费）、上级补助收入、附属单位上缴收入、事业单位经营收入及其他收入（包含债务收入、投</w:t>
      </w:r>
      <w:r>
        <w:rPr>
          <w:rFonts w:ascii="FangSong_GB2312" w:hAnsi="FangSong_GB2312" w:eastAsia="FangSong_GB2312" w:cs="FangSong_GB2312"/>
          <w:spacing w:val="6"/>
          <w:sz w:val="31"/>
          <w:szCs w:val="31"/>
        </w:rPr>
        <w:t>资收益等）。</w:t>
      </w:r>
    </w:p>
    <w:p w14:paraId="6635D01A">
      <w:pPr>
        <w:spacing w:before="232" w:line="288" w:lineRule="auto"/>
        <w:ind w:left="25" w:right="158" w:firstLine="629"/>
        <w:rPr>
          <w:rFonts w:ascii="FangSong_GB2312" w:hAnsi="FangSong_GB2312" w:eastAsia="FangSong_GB2312" w:cs="FangSong_GB2312"/>
          <w:sz w:val="31"/>
          <w:szCs w:val="31"/>
        </w:rPr>
      </w:pPr>
      <w:r>
        <w:rPr>
          <w:rFonts w:ascii="FangSong_GB2312" w:hAnsi="FangSong_GB2312" w:eastAsia="FangSong_GB2312" w:cs="FangSong_GB2312"/>
          <w:b/>
          <w:bCs/>
          <w:spacing w:val="11"/>
          <w:sz w:val="31"/>
          <w:szCs w:val="31"/>
        </w:rPr>
        <w:t>五、基本支出：</w:t>
      </w:r>
      <w:r>
        <w:rPr>
          <w:rFonts w:ascii="FangSong_GB2312" w:hAnsi="FangSong_GB2312" w:eastAsia="FangSong_GB2312" w:cs="FangSong_GB2312"/>
          <w:spacing w:val="11"/>
          <w:sz w:val="31"/>
          <w:szCs w:val="31"/>
        </w:rPr>
        <w:t>指为保障机构正常运转、完成工作任务而发</w:t>
      </w:r>
      <w:r>
        <w:rPr>
          <w:rFonts w:ascii="FangSong_GB2312" w:hAnsi="FangSong_GB2312" w:eastAsia="FangSong_GB2312" w:cs="FangSong_GB2312"/>
          <w:spacing w:val="6"/>
          <w:sz w:val="31"/>
          <w:szCs w:val="31"/>
        </w:rPr>
        <w:t>生的人员支出和公用支出。</w:t>
      </w:r>
    </w:p>
    <w:p w14:paraId="14787CB9">
      <w:pPr>
        <w:spacing w:before="233" w:line="288" w:lineRule="auto"/>
        <w:ind w:left="18" w:right="158" w:firstLine="638"/>
        <w:rPr>
          <w:rFonts w:ascii="FangSong_GB2312" w:hAnsi="FangSong_GB2312" w:eastAsia="FangSong_GB2312" w:cs="FangSong_GB2312"/>
          <w:sz w:val="31"/>
          <w:szCs w:val="31"/>
        </w:rPr>
      </w:pPr>
      <w:r>
        <w:rPr>
          <w:rFonts w:ascii="FangSong_GB2312" w:hAnsi="FangSong_GB2312" w:eastAsia="FangSong_GB2312" w:cs="FangSong_GB2312"/>
          <w:b/>
          <w:bCs/>
          <w:spacing w:val="11"/>
          <w:sz w:val="31"/>
          <w:szCs w:val="31"/>
        </w:rPr>
        <w:t>六、项目支出：</w:t>
      </w:r>
      <w:r>
        <w:rPr>
          <w:rFonts w:ascii="FangSong_GB2312" w:hAnsi="FangSong_GB2312" w:eastAsia="FangSong_GB2312" w:cs="FangSong_GB2312"/>
          <w:spacing w:val="11"/>
          <w:sz w:val="31"/>
          <w:szCs w:val="31"/>
        </w:rPr>
        <w:t>指在基本支出之外为完成特定工作任务和事</w:t>
      </w:r>
      <w:r>
        <w:rPr>
          <w:rFonts w:ascii="FangSong_GB2312" w:hAnsi="FangSong_GB2312" w:eastAsia="FangSong_GB2312" w:cs="FangSong_GB2312"/>
          <w:spacing w:val="6"/>
          <w:sz w:val="31"/>
          <w:szCs w:val="31"/>
        </w:rPr>
        <w:t>业发展目标所发生的支出。</w:t>
      </w:r>
    </w:p>
    <w:p w14:paraId="64183324">
      <w:pPr>
        <w:spacing w:before="233" w:line="288" w:lineRule="auto"/>
        <w:ind w:left="20" w:right="158" w:firstLine="631"/>
        <w:rPr>
          <w:rFonts w:ascii="FangSong_GB2312" w:hAnsi="FangSong_GB2312" w:eastAsia="FangSong_GB2312" w:cs="FangSong_GB2312"/>
          <w:sz w:val="31"/>
          <w:szCs w:val="31"/>
        </w:rPr>
      </w:pPr>
      <w:r>
        <w:rPr>
          <w:rFonts w:ascii="FangSong_GB2312" w:hAnsi="FangSong_GB2312" w:eastAsia="FangSong_GB2312" w:cs="FangSong_GB2312"/>
          <w:b/>
          <w:bCs/>
          <w:spacing w:val="10"/>
          <w:sz w:val="31"/>
          <w:szCs w:val="31"/>
        </w:rPr>
        <w:t>七、对个人和家庭的补助：</w:t>
      </w:r>
      <w:r>
        <w:rPr>
          <w:rFonts w:ascii="FangSong_GB2312" w:hAnsi="FangSong_GB2312" w:eastAsia="FangSong_GB2312" w:cs="FangSong_GB2312"/>
          <w:spacing w:val="10"/>
          <w:sz w:val="31"/>
          <w:szCs w:val="31"/>
        </w:rPr>
        <w:t>是指政府用于对个人和家庭的补</w:t>
      </w:r>
      <w:r>
        <w:rPr>
          <w:rFonts w:ascii="FangSong_GB2312" w:hAnsi="FangSong_GB2312" w:eastAsia="FangSong_GB2312" w:cs="FangSong_GB2312"/>
          <w:sz w:val="31"/>
          <w:szCs w:val="31"/>
        </w:rPr>
        <w:t>助支出。</w:t>
      </w:r>
    </w:p>
    <w:p w14:paraId="2B6A2642">
      <w:pPr>
        <w:spacing w:before="233" w:line="311" w:lineRule="auto"/>
        <w:ind w:left="5" w:firstLine="644"/>
        <w:rPr>
          <w:rFonts w:ascii="FangSong_GB2312" w:hAnsi="FangSong_GB2312" w:eastAsia="FangSong_GB2312" w:cs="FangSong_GB2312"/>
          <w:sz w:val="31"/>
          <w:szCs w:val="31"/>
        </w:rPr>
      </w:pPr>
      <w:r>
        <w:rPr>
          <w:rFonts w:ascii="FangSong_GB2312" w:hAnsi="FangSong_GB2312" w:eastAsia="FangSong_GB2312" w:cs="FangSong_GB2312"/>
          <w:b/>
          <w:bCs/>
          <w:spacing w:val="9"/>
          <w:sz w:val="31"/>
          <w:szCs w:val="31"/>
        </w:rPr>
        <w:t>八、</w:t>
      </w:r>
      <w:r>
        <w:rPr>
          <w:rFonts w:ascii="FangSong_GB2312" w:hAnsi="FangSong_GB2312" w:eastAsia="FangSong_GB2312" w:cs="FangSong_GB2312"/>
          <w:spacing w:val="-135"/>
          <w:sz w:val="31"/>
          <w:szCs w:val="31"/>
        </w:rPr>
        <w:t xml:space="preserve"> </w:t>
      </w:r>
      <w:r>
        <w:rPr>
          <w:rFonts w:ascii="FangSong_GB2312" w:hAnsi="FangSong_GB2312" w:eastAsia="FangSong_GB2312" w:cs="FangSong_GB2312"/>
          <w:b/>
          <w:bCs/>
          <w:spacing w:val="9"/>
          <w:sz w:val="31"/>
          <w:szCs w:val="31"/>
        </w:rPr>
        <w:t>“</w:t>
      </w:r>
      <w:r>
        <w:rPr>
          <w:rFonts w:ascii="FangSong_GB2312" w:hAnsi="FangSong_GB2312" w:eastAsia="FangSong_GB2312" w:cs="FangSong_GB2312"/>
          <w:spacing w:val="-114"/>
          <w:sz w:val="31"/>
          <w:szCs w:val="31"/>
        </w:rPr>
        <w:t xml:space="preserve"> </w:t>
      </w:r>
      <w:r>
        <w:rPr>
          <w:rFonts w:ascii="FangSong_GB2312" w:hAnsi="FangSong_GB2312" w:eastAsia="FangSong_GB2312" w:cs="FangSong_GB2312"/>
          <w:b/>
          <w:bCs/>
          <w:spacing w:val="9"/>
          <w:sz w:val="31"/>
          <w:szCs w:val="31"/>
        </w:rPr>
        <w:t>三公”经费：</w:t>
      </w:r>
      <w:r>
        <w:rPr>
          <w:rFonts w:ascii="FangSong_GB2312" w:hAnsi="FangSong_GB2312" w:eastAsia="FangSong_GB2312" w:cs="FangSong_GB2312"/>
          <w:spacing w:val="9"/>
          <w:sz w:val="31"/>
          <w:szCs w:val="31"/>
        </w:rPr>
        <w:t>指部门（单位）用一般公共</w:t>
      </w:r>
      <w:r>
        <w:rPr>
          <w:rFonts w:ascii="FangSong_GB2312" w:hAnsi="FangSong_GB2312" w:eastAsia="FangSong_GB2312" w:cs="FangSong_GB2312"/>
          <w:spacing w:val="8"/>
          <w:sz w:val="31"/>
          <w:szCs w:val="31"/>
        </w:rPr>
        <w:t>预算财政拨</w:t>
      </w:r>
      <w:r>
        <w:rPr>
          <w:rFonts w:ascii="FangSong_GB2312" w:hAnsi="FangSong_GB2312" w:eastAsia="FangSong_GB2312" w:cs="FangSong_GB2312"/>
          <w:spacing w:val="12"/>
          <w:sz w:val="31"/>
          <w:szCs w:val="31"/>
        </w:rPr>
        <w:t>款安排的因公出国（境）费、公务用车购置及运行维护费和公务</w:t>
      </w:r>
      <w:r>
        <w:rPr>
          <w:rFonts w:ascii="FangSong_GB2312" w:hAnsi="FangSong_GB2312" w:eastAsia="FangSong_GB2312" w:cs="FangSong_GB2312"/>
          <w:spacing w:val="-4"/>
          <w:sz w:val="31"/>
          <w:szCs w:val="31"/>
        </w:rPr>
        <w:t>接待费。其中，因公出国（境）费反映部门（单位）公务出国（境）</w:t>
      </w:r>
    </w:p>
    <w:p w14:paraId="0F016A14">
      <w:pPr>
        <w:spacing w:line="311" w:lineRule="auto"/>
        <w:rPr>
          <w:rFonts w:ascii="FangSong_GB2312" w:hAnsi="FangSong_GB2312" w:eastAsia="FangSong_GB2312" w:cs="FangSong_GB2312"/>
          <w:sz w:val="31"/>
          <w:szCs w:val="31"/>
        </w:rPr>
        <w:sectPr>
          <w:footerReference r:id="rId7" w:type="default"/>
          <w:pgSz w:w="11910" w:h="16840"/>
          <w:pgMar w:top="1431" w:right="1474" w:bottom="1174" w:left="1248" w:header="0" w:footer="804" w:gutter="0"/>
          <w:cols w:space="720" w:num="1"/>
        </w:sectPr>
      </w:pPr>
    </w:p>
    <w:p w14:paraId="519C9589">
      <w:pPr>
        <w:pStyle w:val="3"/>
        <w:spacing w:line="252" w:lineRule="auto"/>
      </w:pPr>
    </w:p>
    <w:p w14:paraId="1691EFDC">
      <w:pPr>
        <w:spacing w:before="101" w:line="357" w:lineRule="auto"/>
        <w:ind w:left="10" w:right="97" w:firstLine="22"/>
        <w:rPr>
          <w:rFonts w:ascii="FangSong_GB2312" w:hAnsi="FangSong_GB2312" w:eastAsia="FangSong_GB2312" w:cs="FangSong_GB2312"/>
          <w:sz w:val="31"/>
          <w:szCs w:val="31"/>
        </w:rPr>
      </w:pPr>
      <w:r>
        <w:rPr>
          <w:rFonts w:ascii="FangSong_GB2312" w:hAnsi="FangSong_GB2312" w:eastAsia="FangSong_GB2312" w:cs="FangSong_GB2312"/>
          <w:spacing w:val="11"/>
          <w:sz w:val="31"/>
          <w:szCs w:val="31"/>
        </w:rPr>
        <w:t>的住宿费、旅费、伙食补助费、杂费、培训费等支出；公务用车</w:t>
      </w:r>
      <w:r>
        <w:rPr>
          <w:rFonts w:ascii="FangSong_GB2312" w:hAnsi="FangSong_GB2312" w:eastAsia="FangSong_GB2312" w:cs="FangSong_GB2312"/>
          <w:spacing w:val="12"/>
          <w:sz w:val="31"/>
          <w:szCs w:val="31"/>
        </w:rPr>
        <w:t>购置及运行维护费反映部门（单位）公务用车购置费、燃料费、维修费、过路过桥费、保险费、安全奖励费用等支出；公务接待费反映部门（单位）按规定开支的各类公务接待（含外</w:t>
      </w:r>
      <w:r>
        <w:rPr>
          <w:rFonts w:ascii="FangSong_GB2312" w:hAnsi="FangSong_GB2312" w:eastAsia="FangSong_GB2312" w:cs="FangSong_GB2312"/>
          <w:spacing w:val="11"/>
          <w:sz w:val="31"/>
          <w:szCs w:val="31"/>
        </w:rPr>
        <w:t>宾接待）</w:t>
      </w:r>
      <w:r>
        <w:rPr>
          <w:rFonts w:ascii="FangSong_GB2312" w:hAnsi="FangSong_GB2312" w:eastAsia="FangSong_GB2312" w:cs="FangSong_GB2312"/>
          <w:sz w:val="31"/>
          <w:szCs w:val="31"/>
        </w:rPr>
        <w:t>支出。</w:t>
      </w:r>
    </w:p>
    <w:p w14:paraId="3F7F1118">
      <w:pPr>
        <w:spacing w:before="3" w:line="357" w:lineRule="auto"/>
        <w:ind w:left="3" w:firstLine="643"/>
        <w:jc w:val="both"/>
        <w:rPr>
          <w:rFonts w:ascii="FangSong_GB2312" w:hAnsi="FangSong_GB2312" w:eastAsia="FangSong_GB2312" w:cs="FangSong_GB2312"/>
          <w:spacing w:val="8"/>
          <w:sz w:val="31"/>
          <w:szCs w:val="31"/>
        </w:rPr>
      </w:pPr>
      <w:r>
        <w:rPr>
          <w:rFonts w:ascii="FangSong_GB2312" w:hAnsi="FangSong_GB2312" w:eastAsia="FangSong_GB2312" w:cs="FangSong_GB2312"/>
          <w:b/>
          <w:bCs/>
          <w:spacing w:val="11"/>
          <w:sz w:val="31"/>
          <w:szCs w:val="31"/>
        </w:rPr>
        <w:t>九、机构运行经费：</w:t>
      </w:r>
      <w:r>
        <w:rPr>
          <w:rFonts w:ascii="FangSong_GB2312" w:hAnsi="FangSong_GB2312" w:eastAsia="FangSong_GB2312" w:cs="FangSong_GB2312"/>
          <w:spacing w:val="11"/>
          <w:sz w:val="31"/>
          <w:szCs w:val="31"/>
        </w:rPr>
        <w:t>指部门（单位）使用一般公共预算安排</w:t>
      </w:r>
      <w:r>
        <w:rPr>
          <w:rFonts w:ascii="FangSong_GB2312" w:hAnsi="FangSong_GB2312" w:eastAsia="FangSong_GB2312" w:cs="FangSong_GB2312"/>
          <w:spacing w:val="4"/>
          <w:sz w:val="31"/>
          <w:szCs w:val="31"/>
        </w:rPr>
        <w:t>的基本支出中的日常公用经费支出，包括办公及印刷费、邮电费、</w:t>
      </w:r>
      <w:r>
        <w:rPr>
          <w:rFonts w:ascii="FangSong_GB2312" w:hAnsi="FangSong_GB2312" w:eastAsia="FangSong_GB2312" w:cs="FangSong_GB2312"/>
          <w:spacing w:val="9"/>
          <w:sz w:val="31"/>
          <w:szCs w:val="31"/>
        </w:rPr>
        <w:t>差旅费、会议费、福利费、</w:t>
      </w:r>
      <w:r>
        <w:rPr>
          <w:rFonts w:ascii="FangSong_GB2312" w:hAnsi="FangSong_GB2312" w:eastAsia="FangSong_GB2312" w:cs="FangSong_GB2312"/>
          <w:spacing w:val="-62"/>
          <w:sz w:val="31"/>
          <w:szCs w:val="31"/>
        </w:rPr>
        <w:t xml:space="preserve"> </w:t>
      </w:r>
      <w:r>
        <w:rPr>
          <w:rFonts w:ascii="FangSong_GB2312" w:hAnsi="FangSong_GB2312" w:eastAsia="FangSong_GB2312" w:cs="FangSong_GB2312"/>
          <w:spacing w:val="9"/>
          <w:sz w:val="31"/>
          <w:szCs w:val="31"/>
        </w:rPr>
        <w:t>日常维修费、专用材料及一般设备购</w:t>
      </w:r>
      <w:r>
        <w:rPr>
          <w:rFonts w:ascii="FangSong_GB2312" w:hAnsi="FangSong_GB2312" w:eastAsia="FangSong_GB2312" w:cs="FangSong_GB2312"/>
          <w:spacing w:val="4"/>
          <w:sz w:val="31"/>
          <w:szCs w:val="31"/>
        </w:rPr>
        <w:t>置费、办公用房水电费、办公用房取暖费、办公用房物业管理费、</w:t>
      </w:r>
      <w:r>
        <w:rPr>
          <w:rFonts w:ascii="FangSong_GB2312" w:hAnsi="FangSong_GB2312" w:eastAsia="FangSong_GB2312" w:cs="FangSong_GB2312"/>
          <w:spacing w:val="8"/>
          <w:sz w:val="31"/>
          <w:szCs w:val="31"/>
        </w:rPr>
        <w:t>公务用车运行维护费及其他费用等。</w:t>
      </w:r>
    </w:p>
    <w:p w14:paraId="61D2CADA">
      <w:pPr>
        <w:rPr>
          <w:rFonts w:ascii="FangSong_GB2312" w:hAnsi="FangSong_GB2312" w:eastAsia="FangSong_GB2312" w:cs="FangSong_GB2312"/>
          <w:spacing w:val="8"/>
          <w:sz w:val="31"/>
          <w:szCs w:val="31"/>
        </w:rPr>
      </w:pPr>
      <w:r>
        <w:rPr>
          <w:rFonts w:ascii="FangSong_GB2312" w:hAnsi="FangSong_GB2312" w:eastAsia="FangSong_GB2312" w:cs="FangSong_GB2312"/>
          <w:spacing w:val="8"/>
          <w:sz w:val="31"/>
          <w:szCs w:val="31"/>
        </w:rPr>
        <w:br w:type="page"/>
      </w:r>
    </w:p>
    <w:p w14:paraId="1EAE4B63">
      <w:pPr>
        <w:spacing w:before="3" w:line="357" w:lineRule="auto"/>
        <w:ind w:left="3" w:firstLine="643"/>
        <w:jc w:val="both"/>
        <w:rPr>
          <w:rFonts w:ascii="FangSong_GB2312" w:hAnsi="FangSong_GB2312" w:eastAsia="FangSong_GB2312" w:cs="FangSong_GB2312"/>
          <w:spacing w:val="8"/>
          <w:sz w:val="31"/>
          <w:szCs w:val="31"/>
        </w:rPr>
      </w:pPr>
      <w:bookmarkStart w:id="7" w:name="_GoBack"/>
      <w:bookmarkEnd w:id="7"/>
    </w:p>
    <w:p w14:paraId="2154D1A9">
      <w:pPr>
        <w:spacing w:before="113" w:line="495" w:lineRule="exact"/>
        <w:ind w:left="919"/>
        <w:outlineLvl w:val="1"/>
        <w:rPr>
          <w:rFonts w:ascii="宋体" w:hAnsi="宋体" w:eastAsia="宋体" w:cs="宋体"/>
          <w:sz w:val="35"/>
          <w:szCs w:val="35"/>
        </w:rPr>
      </w:pPr>
      <w:bookmarkStart w:id="4" w:name="bookmark14"/>
      <w:bookmarkEnd w:id="4"/>
      <w:r>
        <w:rPr>
          <w:rFonts w:ascii="宋体" w:hAnsi="宋体" w:eastAsia="宋体" w:cs="宋体"/>
          <w:b/>
          <w:bCs/>
          <w:spacing w:val="5"/>
          <w:position w:val="2"/>
          <w:sz w:val="35"/>
          <w:szCs w:val="35"/>
        </w:rPr>
        <w:t>第四部分</w:t>
      </w:r>
      <w:r>
        <w:rPr>
          <w:rFonts w:ascii="宋体" w:hAnsi="宋体" w:eastAsia="宋体" w:cs="宋体"/>
          <w:spacing w:val="5"/>
          <w:position w:val="2"/>
          <w:sz w:val="35"/>
          <w:szCs w:val="35"/>
        </w:rPr>
        <w:t xml:space="preserve">  </w:t>
      </w:r>
      <w:r>
        <w:rPr>
          <w:rFonts w:ascii="宋体" w:hAnsi="宋体" w:eastAsia="宋体" w:cs="宋体"/>
          <w:b/>
          <w:bCs/>
          <w:spacing w:val="5"/>
          <w:position w:val="2"/>
          <w:sz w:val="35"/>
          <w:szCs w:val="35"/>
        </w:rPr>
        <w:t>预算公开联系方式及信息反馈渠道</w:t>
      </w:r>
    </w:p>
    <w:p w14:paraId="4DD41ABB">
      <w:pPr>
        <w:pStyle w:val="3"/>
        <w:spacing w:line="327" w:lineRule="auto"/>
      </w:pPr>
    </w:p>
    <w:p w14:paraId="685B66F6">
      <w:pPr>
        <w:pStyle w:val="3"/>
        <w:spacing w:line="327" w:lineRule="auto"/>
      </w:pPr>
    </w:p>
    <w:p w14:paraId="7CD062DE">
      <w:pPr>
        <w:spacing w:before="101" w:line="219" w:lineRule="auto"/>
        <w:ind w:left="643"/>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本单位预算公开信息反馈和联系方式：</w:t>
      </w:r>
    </w:p>
    <w:p w14:paraId="224E6DA7">
      <w:pPr>
        <w:spacing w:before="232" w:line="219" w:lineRule="auto"/>
        <w:ind w:left="643"/>
        <w:rPr>
          <w:rFonts w:hint="default" w:ascii="FangSong_GB2312" w:hAnsi="FangSong_GB2312" w:eastAsia="FangSong_GB2312" w:cs="FangSong_GB2312"/>
          <w:sz w:val="31"/>
          <w:szCs w:val="31"/>
          <w:lang w:val="en-US"/>
        </w:rPr>
        <w:sectPr>
          <w:footerReference r:id="rId8" w:type="default"/>
          <w:pgSz w:w="11910" w:h="16840"/>
          <w:pgMar w:top="1431" w:right="1533" w:bottom="1174" w:left="1248" w:header="0" w:footer="804" w:gutter="0"/>
          <w:cols w:space="720" w:num="1"/>
        </w:sectPr>
      </w:pPr>
      <w:r>
        <w:rPr>
          <w:rFonts w:ascii="FangSong_GB2312" w:hAnsi="FangSong_GB2312" w:eastAsia="FangSong_GB2312" w:cs="FangSong_GB2312"/>
          <w:spacing w:val="4"/>
          <w:sz w:val="31"/>
          <w:szCs w:val="31"/>
        </w:rPr>
        <w:t>联系人：</w:t>
      </w:r>
      <w:r>
        <w:rPr>
          <w:rFonts w:ascii="FangSong_GB2312" w:hAnsi="FangSong_GB2312" w:eastAsia="FangSong_GB2312" w:cs="FangSong_GB2312"/>
          <w:spacing w:val="7"/>
          <w:sz w:val="31"/>
          <w:szCs w:val="31"/>
        </w:rPr>
        <w:t xml:space="preserve"> </w:t>
      </w:r>
      <w:r>
        <w:rPr>
          <w:rFonts w:hint="eastAsia" w:ascii="FangSong_GB2312" w:hAnsi="FangSong_GB2312" w:eastAsia="FangSong_GB2312" w:cs="FangSong_GB2312"/>
          <w:spacing w:val="7"/>
          <w:sz w:val="31"/>
          <w:szCs w:val="31"/>
          <w:lang w:val="en-US" w:eastAsia="zh-CN"/>
        </w:rPr>
        <w:t>刘斯然</w:t>
      </w:r>
      <w:r>
        <w:rPr>
          <w:rFonts w:ascii="FangSong_GB2312" w:hAnsi="FangSong_GB2312" w:eastAsia="FangSong_GB2312" w:cs="FangSong_GB2312"/>
          <w:spacing w:val="7"/>
          <w:sz w:val="31"/>
          <w:szCs w:val="31"/>
        </w:rPr>
        <w:t xml:space="preserve">              </w:t>
      </w:r>
      <w:r>
        <w:rPr>
          <w:rFonts w:ascii="FangSong_GB2312" w:hAnsi="FangSong_GB2312" w:eastAsia="FangSong_GB2312" w:cs="FangSong_GB2312"/>
          <w:spacing w:val="4"/>
          <w:sz w:val="31"/>
          <w:szCs w:val="31"/>
        </w:rPr>
        <w:t>联系电话：</w:t>
      </w:r>
      <w:r>
        <w:rPr>
          <w:rFonts w:hint="eastAsia" w:ascii="FangSong_GB2312" w:hAnsi="FangSong_GB2312" w:eastAsia="FangSong_GB2312" w:cs="FangSong_GB2312"/>
          <w:spacing w:val="4"/>
          <w:sz w:val="31"/>
          <w:szCs w:val="31"/>
          <w:lang w:val="en-US" w:eastAsia="zh-CN"/>
        </w:rPr>
        <w:t>0471-4161008</w:t>
      </w:r>
    </w:p>
    <w:p w14:paraId="364E4800">
      <w:pPr>
        <w:pStyle w:val="2"/>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sz w:val="36"/>
          <w:szCs w:val="36"/>
          <w:highlight w:val="none"/>
        </w:rPr>
      </w:pPr>
      <w:bookmarkStart w:id="5" w:name="bookmark43"/>
      <w:bookmarkEnd w:id="5"/>
      <w:bookmarkStart w:id="6" w:name="_Toc2232"/>
      <w:r>
        <w:rPr>
          <w:rFonts w:hint="eastAsia" w:ascii="方正小标宋_GBK" w:hAnsi="方正小标宋_GBK" w:eastAsia="方正小标宋_GBK" w:cs="方正小标宋_GBK"/>
          <w:b w:val="0"/>
          <w:bCs w:val="0"/>
          <w:sz w:val="36"/>
          <w:szCs w:val="36"/>
          <w:highlight w:val="none"/>
        </w:rPr>
        <w:t xml:space="preserve">第五部分  </w:t>
      </w:r>
      <w:r>
        <w:rPr>
          <w:rFonts w:hint="eastAsia" w:ascii="方正小标宋_GBK" w:hAnsi="方正小标宋_GBK" w:eastAsia="方正小标宋_GBK" w:cs="方正小标宋_GBK"/>
          <w:b w:val="0"/>
          <w:bCs w:val="0"/>
          <w:sz w:val="36"/>
          <w:szCs w:val="36"/>
          <w:highlight w:val="none"/>
          <w:lang w:val="en-US" w:eastAsia="zh-CN"/>
        </w:rPr>
        <w:t>2026</w:t>
      </w:r>
      <w:r>
        <w:rPr>
          <w:rFonts w:hint="eastAsia" w:ascii="方正小标宋_GBK" w:hAnsi="方正小标宋_GBK" w:eastAsia="方正小标宋_GBK" w:cs="方正小标宋_GBK"/>
          <w:b w:val="0"/>
          <w:bCs w:val="0"/>
          <w:sz w:val="36"/>
          <w:szCs w:val="36"/>
          <w:highlight w:val="none"/>
        </w:rPr>
        <w:t>年度</w:t>
      </w:r>
      <w:r>
        <w:rPr>
          <w:rFonts w:hint="eastAsia" w:ascii="方正小标宋_GBK" w:hAnsi="方正小标宋_GBK" w:eastAsia="方正小标宋_GBK" w:cs="方正小标宋_GBK"/>
          <w:b w:val="0"/>
          <w:bCs w:val="0"/>
          <w:sz w:val="36"/>
          <w:szCs w:val="36"/>
          <w:highlight w:val="none"/>
          <w:lang w:val="en-US" w:eastAsia="zh-CN"/>
        </w:rPr>
        <w:t>内蒙古自治区中蒙医药研究院</w:t>
      </w:r>
      <w:r>
        <w:rPr>
          <w:rFonts w:hint="eastAsia" w:ascii="方正小标宋_GBK" w:hAnsi="方正小标宋_GBK" w:eastAsia="方正小标宋_GBK" w:cs="方正小标宋_GBK"/>
          <w:b w:val="0"/>
          <w:bCs w:val="0"/>
          <w:sz w:val="36"/>
          <w:szCs w:val="36"/>
          <w:highlight w:val="none"/>
        </w:rPr>
        <w:t>预算表</w:t>
      </w:r>
      <w:bookmarkEnd w:id="6"/>
    </w:p>
    <w:p w14:paraId="175D55F0">
      <w:pPr>
        <w:pStyle w:val="3"/>
        <w:spacing w:after="0" w:line="600" w:lineRule="exact"/>
        <w:rPr>
          <w:rFonts w:hint="eastAsia" w:ascii="Times New Roman" w:hAnsi="Times New Roman" w:eastAsia="仿宋_GB2312" w:cs="仿宋"/>
          <w:sz w:val="32"/>
          <w:szCs w:val="32"/>
          <w:highlight w:val="none"/>
        </w:rPr>
      </w:pPr>
    </w:p>
    <w:p w14:paraId="4D94B18C">
      <w:pPr>
        <w:pStyle w:val="3"/>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收支总表</w:t>
      </w:r>
    </w:p>
    <w:p w14:paraId="348618FF">
      <w:pPr>
        <w:pStyle w:val="3"/>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收入总表</w:t>
      </w:r>
    </w:p>
    <w:p w14:paraId="27DD4030">
      <w:pPr>
        <w:pStyle w:val="3"/>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支出总表</w:t>
      </w:r>
    </w:p>
    <w:p w14:paraId="6AF5321A">
      <w:pPr>
        <w:pStyle w:val="3"/>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财政拨款收支总表</w:t>
      </w:r>
    </w:p>
    <w:p w14:paraId="43182F49">
      <w:pPr>
        <w:pStyle w:val="3"/>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一般公共预算支出表</w:t>
      </w:r>
    </w:p>
    <w:p w14:paraId="17A781C7">
      <w:pPr>
        <w:pStyle w:val="3"/>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一般公共预算基本支出表</w:t>
      </w:r>
    </w:p>
    <w:p w14:paraId="5DC9C4EE">
      <w:pPr>
        <w:pStyle w:val="3"/>
        <w:numPr>
          <w:ilvl w:val="0"/>
          <w:numId w:val="5"/>
        </w:numPr>
        <w:spacing w:after="0" w:line="600" w:lineRule="exact"/>
        <w:ind w:left="0" w:leftChars="0" w:firstLine="607" w:firstLineChars="225"/>
        <w:rPr>
          <w:rFonts w:hint="eastAsia" w:ascii="黑体" w:hAnsi="黑体" w:eastAsia="黑体" w:cs="黑体"/>
          <w:b w:val="0"/>
          <w:bCs w:val="0"/>
          <w:sz w:val="32"/>
          <w:szCs w:val="32"/>
          <w:highlight w:val="none"/>
        </w:rPr>
      </w:pPr>
      <w:r>
        <w:rPr>
          <w:rFonts w:hint="eastAsia" w:ascii="黑体" w:hAnsi="黑体" w:eastAsia="黑体" w:cs="黑体"/>
          <w:b w:val="0"/>
          <w:bCs w:val="0"/>
          <w:spacing w:val="-17"/>
          <w:w w:val="95"/>
          <w:sz w:val="32"/>
          <w:szCs w:val="32"/>
          <w:highlight w:val="none"/>
        </w:rPr>
        <w:t>一般公共预算</w:t>
      </w:r>
      <w:r>
        <w:rPr>
          <w:rFonts w:hint="eastAsia" w:ascii="黑体" w:hAnsi="黑体" w:eastAsia="黑体" w:cs="黑体"/>
          <w:b w:val="0"/>
          <w:bCs w:val="0"/>
          <w:spacing w:val="-8"/>
          <w:w w:val="95"/>
          <w:sz w:val="32"/>
          <w:szCs w:val="32"/>
          <w:highlight w:val="none"/>
        </w:rPr>
        <w:t>“</w:t>
      </w:r>
      <w:r>
        <w:rPr>
          <w:rFonts w:hint="eastAsia" w:ascii="黑体" w:hAnsi="黑体" w:eastAsia="黑体" w:cs="黑体"/>
          <w:b w:val="0"/>
          <w:bCs w:val="0"/>
          <w:spacing w:val="-15"/>
          <w:w w:val="95"/>
          <w:sz w:val="32"/>
          <w:szCs w:val="32"/>
          <w:highlight w:val="none"/>
        </w:rPr>
        <w:t>三公</w:t>
      </w:r>
      <w:r>
        <w:rPr>
          <w:rFonts w:hint="eastAsia" w:ascii="黑体" w:hAnsi="黑体" w:eastAsia="黑体" w:cs="黑体"/>
          <w:b w:val="0"/>
          <w:bCs w:val="0"/>
          <w:spacing w:val="-10"/>
          <w:w w:val="95"/>
          <w:sz w:val="32"/>
          <w:szCs w:val="32"/>
          <w:highlight w:val="none"/>
        </w:rPr>
        <w:t>”</w:t>
      </w:r>
      <w:r>
        <w:rPr>
          <w:rFonts w:hint="eastAsia" w:ascii="黑体" w:hAnsi="黑体" w:eastAsia="黑体" w:cs="黑体"/>
          <w:b w:val="0"/>
          <w:bCs w:val="0"/>
          <w:spacing w:val="-16"/>
          <w:w w:val="95"/>
          <w:sz w:val="32"/>
          <w:szCs w:val="32"/>
          <w:highlight w:val="none"/>
        </w:rPr>
        <w:t>经费支出表</w:t>
      </w:r>
    </w:p>
    <w:p w14:paraId="5723AF02">
      <w:pPr>
        <w:pStyle w:val="3"/>
        <w:numPr>
          <w:ilvl w:val="0"/>
          <w:numId w:val="5"/>
        </w:numPr>
        <w:spacing w:after="0" w:line="600" w:lineRule="exact"/>
        <w:ind w:left="0" w:leftChars="0" w:firstLine="639" w:firstLineChars="235"/>
        <w:rPr>
          <w:rFonts w:hint="eastAsia" w:ascii="黑体" w:hAnsi="黑体" w:eastAsia="黑体" w:cs="黑体"/>
          <w:b w:val="0"/>
          <w:bCs w:val="0"/>
          <w:sz w:val="32"/>
          <w:szCs w:val="32"/>
          <w:highlight w:val="none"/>
        </w:rPr>
      </w:pPr>
      <w:r>
        <w:rPr>
          <w:rFonts w:hint="eastAsia" w:ascii="黑体" w:hAnsi="黑体" w:eastAsia="黑体" w:cs="黑体"/>
          <w:b w:val="0"/>
          <w:bCs w:val="0"/>
          <w:spacing w:val="-16"/>
          <w:w w:val="95"/>
          <w:sz w:val="32"/>
          <w:szCs w:val="32"/>
          <w:highlight w:val="none"/>
        </w:rPr>
        <w:t>政府性基金预算支出表</w:t>
      </w:r>
    </w:p>
    <w:p w14:paraId="63B5E255">
      <w:pPr>
        <w:pStyle w:val="3"/>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国有资本经营预算支出表</w:t>
      </w:r>
    </w:p>
    <w:p w14:paraId="2D9164B2">
      <w:pPr>
        <w:pStyle w:val="3"/>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项目支出表</w:t>
      </w:r>
    </w:p>
    <w:p w14:paraId="2882FB28">
      <w:pPr>
        <w:pStyle w:val="3"/>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项目绩效目标表</w:t>
      </w:r>
    </w:p>
    <w:p w14:paraId="17FFFC61">
      <w:pPr>
        <w:pStyle w:val="3"/>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政府采购预算表</w:t>
      </w:r>
    </w:p>
    <w:p w14:paraId="0758460D">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960" w:firstLineChars="300"/>
        <w:jc w:val="left"/>
        <w:textAlignment w:val="auto"/>
        <w:rPr>
          <w:rFonts w:hint="eastAsia" w:ascii="仿宋_GB2312" w:hAnsi="仿宋_GB2312" w:eastAsia="仿宋_GB2312" w:cs="仿宋_GB2312"/>
          <w:sz w:val="32"/>
          <w:szCs w:val="32"/>
          <w:lang w:val="en-US" w:eastAsia="zh-CN"/>
        </w:rPr>
      </w:pPr>
    </w:p>
    <w:p w14:paraId="1C994AD2">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960" w:firstLineChars="300"/>
        <w:jc w:val="left"/>
        <w:textAlignment w:val="auto"/>
        <w:rPr>
          <w:rFonts w:hint="eastAsia" w:ascii="仿宋_GB2312" w:hAnsi="仿宋_GB2312" w:eastAsia="仿宋_GB2312" w:cs="仿宋_GB2312"/>
          <w:sz w:val="32"/>
          <w:szCs w:val="32"/>
          <w:lang w:val="en-US" w:eastAsia="zh-CN"/>
        </w:rPr>
      </w:pPr>
    </w:p>
    <w:p w14:paraId="239C14B4">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960" w:firstLineChars="3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备注：1.预算公开表见附件</w:t>
      </w:r>
    </w:p>
    <w:p w14:paraId="72CC9B10">
      <w:pPr>
        <w:keepNext w:val="0"/>
        <w:keepLines w:val="0"/>
        <w:pageBreakBefore w:val="0"/>
        <w:numPr>
          <w:ilvl w:val="0"/>
          <w:numId w:val="0"/>
        </w:numPr>
        <w:kinsoku/>
        <w:wordWrap/>
        <w:overflowPunct/>
        <w:topLinePunct w:val="0"/>
        <w:autoSpaceDE/>
        <w:autoSpaceDN/>
        <w:bidi w:val="0"/>
        <w:adjustRightInd/>
        <w:snapToGrid/>
        <w:spacing w:line="560" w:lineRule="exact"/>
        <w:ind w:left="1890" w:leftChars="900" w:firstLine="0" w:firstLineChars="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2.按预算公开编制要求，预算公开报告及公开表的计数单位为万元，而2024年预算编制是以元为计数单位，因此小数点后第二位存在四舍五入的差异。</w:t>
      </w:r>
    </w:p>
    <w:p w14:paraId="4EC5933D">
      <w:pPr>
        <w:pStyle w:val="3"/>
      </w:pPr>
    </w:p>
    <w:sectPr>
      <w:footerReference r:id="rId9" w:type="default"/>
      <w:pgSz w:w="11906" w:h="16839"/>
      <w:pgMar w:top="1429" w:right="1526" w:bottom="1472" w:left="1298" w:header="0" w:footer="10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44490C9-45BD-4AF1-9DF9-74CFE136021D}"/>
  </w:font>
  <w:font w:name="黑体">
    <w:panose1 w:val="02010609060101010101"/>
    <w:charset w:val="86"/>
    <w:family w:val="auto"/>
    <w:pitch w:val="default"/>
    <w:sig w:usb0="800002BF" w:usb1="38CF7CFA" w:usb2="00000016" w:usb3="00000000" w:csb0="00040001" w:csb1="00000000"/>
    <w:embedRegular r:id="rId2" w:fontKey="{B03C0761-0C23-48D6-B609-21B8BCC4D0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2010609030101010101"/>
    <w:charset w:val="86"/>
    <w:family w:val="auto"/>
    <w:pitch w:val="default"/>
    <w:sig w:usb0="00000000" w:usb1="00000000" w:usb2="00000000" w:usb3="00000000" w:csb0="00040000" w:csb1="00000000"/>
    <w:embedRegular r:id="rId3" w:fontKey="{F20276F7-7171-4436-9F75-0D266B090280}"/>
  </w:font>
  <w:font w:name="仿宋_GB2312">
    <w:panose1 w:val="02010609030101010101"/>
    <w:charset w:val="86"/>
    <w:family w:val="auto"/>
    <w:pitch w:val="default"/>
    <w:sig w:usb0="00000001" w:usb1="080E0000" w:usb2="00000000" w:usb3="00000000" w:csb0="00040000" w:csb1="00000000"/>
    <w:embedRegular r:id="rId4" w:fontKey="{0D377BBD-FB28-4177-B368-1DA503DDC98E}"/>
  </w:font>
  <w:font w:name="等线">
    <w:panose1 w:val="02010600030101010101"/>
    <w:charset w:val="86"/>
    <w:family w:val="auto"/>
    <w:pitch w:val="default"/>
    <w:sig w:usb0="A00002BF" w:usb1="38CF7CFA" w:usb2="00000016" w:usb3="00000000" w:csb0="0004000F" w:csb1="00000000"/>
    <w:embedRegular r:id="rId5" w:fontKey="{4FE45ABB-7687-49AF-BE6D-1E9A5BCF4B7B}"/>
  </w:font>
  <w:font w:name="方正小标宋_GBK">
    <w:panose1 w:val="03000509000000000000"/>
    <w:charset w:val="86"/>
    <w:family w:val="auto"/>
    <w:pitch w:val="default"/>
    <w:sig w:usb0="00000001" w:usb1="080E0000" w:usb2="00000000" w:usb3="00000000" w:csb0="00040000" w:csb1="00000000"/>
    <w:embedRegular r:id="rId6" w:fontKey="{1FC13B23-E5BD-45EC-A74F-ADDAE7F6A3DE}"/>
  </w:font>
  <w:font w:name="楷体_GB2312">
    <w:panose1 w:val="02010609030101010101"/>
    <w:charset w:val="86"/>
    <w:family w:val="modern"/>
    <w:pitch w:val="default"/>
    <w:sig w:usb0="00000001" w:usb1="080E0000" w:usb2="00000000" w:usb3="00000000" w:csb0="00040000" w:csb1="00000000"/>
    <w:embedRegular r:id="rId7" w:fontKey="{1F344D34-F546-403B-AF81-BD224BEF33F9}"/>
  </w:font>
  <w:font w:name="仿宋">
    <w:panose1 w:val="02010609060101010101"/>
    <w:charset w:val="86"/>
    <w:family w:val="auto"/>
    <w:pitch w:val="default"/>
    <w:sig w:usb0="800002BF" w:usb1="38CF7CFA" w:usb2="00000016" w:usb3="00000000" w:csb0="00040001" w:csb1="00000000"/>
    <w:embedRegular r:id="rId8" w:fontKey="{965E16EC-B472-4929-9426-9EB4201486B8}"/>
  </w:font>
  <w:font w:name="楷体">
    <w:panose1 w:val="02010609060101010101"/>
    <w:charset w:val="86"/>
    <w:family w:val="auto"/>
    <w:pitch w:val="default"/>
    <w:sig w:usb0="800002BF" w:usb1="38CF7CFA" w:usb2="00000016" w:usb3="00000000" w:csb0="00040001" w:csb1="00000000"/>
    <w:embedRegular r:id="rId9" w:fontKey="{B2C308BF-D76B-43CE-84F1-9E5B735388C1}"/>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10" w:fontKey="{56716B1B-1B30-46C8-A0AF-9B3036829AB5}"/>
  </w:font>
  <w:font w:name="FangSong_GB2312">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0DFB8">
    <w:pPr>
      <w:spacing w:line="363" w:lineRule="exact"/>
      <w:ind w:left="4123"/>
      <w:rPr>
        <w:rFonts w:ascii="等线" w:hAnsi="等线" w:eastAsia="等线" w:cs="等线"/>
        <w:sz w:val="24"/>
        <w:szCs w:val="24"/>
      </w:rPr>
    </w:pPr>
    <w:r>
      <w:rPr>
        <w:rFonts w:ascii="等线" w:hAnsi="等线" w:eastAsia="等线" w:cs="等线"/>
        <w:spacing w:val="-11"/>
        <w:position w:val="3"/>
        <w:sz w:val="24"/>
        <w:szCs w:val="24"/>
      </w:rPr>
      <w:t>-</w:t>
    </w:r>
    <w:r>
      <w:rPr>
        <w:rFonts w:ascii="等线" w:hAnsi="等线" w:eastAsia="等线" w:cs="等线"/>
        <w:spacing w:val="17"/>
        <w:position w:val="3"/>
        <w:sz w:val="24"/>
        <w:szCs w:val="24"/>
      </w:rPr>
      <w:t xml:space="preserve"> </w:t>
    </w:r>
    <w:r>
      <w:rPr>
        <w:rFonts w:ascii="等线" w:hAnsi="等线" w:eastAsia="等线" w:cs="等线"/>
        <w:spacing w:val="-11"/>
        <w:position w:val="3"/>
        <w:sz w:val="24"/>
        <w:szCs w:val="24"/>
      </w:rPr>
      <w:t>12</w:t>
    </w:r>
    <w:r>
      <w:rPr>
        <w:rFonts w:ascii="等线" w:hAnsi="等线" w:eastAsia="等线" w:cs="等线"/>
        <w:spacing w:val="25"/>
        <w:w w:val="101"/>
        <w:position w:val="3"/>
        <w:sz w:val="24"/>
        <w:szCs w:val="24"/>
      </w:rPr>
      <w:t xml:space="preserve"> </w:t>
    </w:r>
    <w:r>
      <w:rPr>
        <w:rFonts w:ascii="等线" w:hAnsi="等线" w:eastAsia="等线" w:cs="等线"/>
        <w:spacing w:val="-11"/>
        <w:position w:val="3"/>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B99E2">
    <w:pPr>
      <w:spacing w:line="363" w:lineRule="exact"/>
      <w:ind w:left="4125"/>
      <w:rPr>
        <w:rFonts w:ascii="等线" w:hAnsi="等线" w:eastAsia="等线" w:cs="等线"/>
        <w:sz w:val="24"/>
        <w:szCs w:val="24"/>
      </w:rPr>
    </w:pPr>
    <w:r>
      <w:rPr>
        <w:rFonts w:ascii="等线" w:hAnsi="等线" w:eastAsia="等线" w:cs="等线"/>
        <w:spacing w:val="-10"/>
        <w:position w:val="3"/>
        <w:sz w:val="24"/>
        <w:szCs w:val="24"/>
      </w:rPr>
      <w:t>-</w:t>
    </w:r>
    <w:r>
      <w:rPr>
        <w:rFonts w:ascii="等线" w:hAnsi="等线" w:eastAsia="等线" w:cs="等线"/>
        <w:spacing w:val="12"/>
        <w:position w:val="3"/>
        <w:sz w:val="24"/>
        <w:szCs w:val="24"/>
      </w:rPr>
      <w:t xml:space="preserve"> </w:t>
    </w:r>
    <w:r>
      <w:rPr>
        <w:rFonts w:ascii="等线" w:hAnsi="等线" w:eastAsia="等线" w:cs="等线"/>
        <w:spacing w:val="-10"/>
        <w:position w:val="3"/>
        <w:sz w:val="24"/>
        <w:szCs w:val="24"/>
      </w:rPr>
      <w:t>24</w:t>
    </w:r>
    <w:r>
      <w:rPr>
        <w:rFonts w:ascii="等线" w:hAnsi="等线" w:eastAsia="等线" w:cs="等线"/>
        <w:spacing w:val="26"/>
        <w:position w:val="3"/>
        <w:sz w:val="24"/>
        <w:szCs w:val="24"/>
      </w:rPr>
      <w:t xml:space="preserve"> </w:t>
    </w:r>
    <w:r>
      <w:rPr>
        <w:rFonts w:ascii="等线" w:hAnsi="等线" w:eastAsia="等线" w:cs="等线"/>
        <w:spacing w:val="-10"/>
        <w:position w:val="3"/>
        <w:sz w:val="24"/>
        <w:szCs w:val="24"/>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1938F">
    <w:pPr>
      <w:spacing w:line="360" w:lineRule="exact"/>
      <w:ind w:left="4117"/>
      <w:rPr>
        <w:rFonts w:ascii="等线" w:hAnsi="等线" w:eastAsia="等线" w:cs="等线"/>
        <w:sz w:val="24"/>
        <w:szCs w:val="24"/>
      </w:rPr>
    </w:pPr>
    <w:r>
      <w:rPr>
        <w:rFonts w:ascii="等线" w:hAnsi="等线" w:eastAsia="等线" w:cs="等线"/>
        <w:spacing w:val="-10"/>
        <w:position w:val="4"/>
        <w:sz w:val="24"/>
        <w:szCs w:val="24"/>
      </w:rPr>
      <w:t>-</w:t>
    </w:r>
    <w:r>
      <w:rPr>
        <w:rFonts w:ascii="等线" w:hAnsi="等线" w:eastAsia="等线" w:cs="等线"/>
        <w:spacing w:val="12"/>
        <w:position w:val="4"/>
        <w:sz w:val="24"/>
        <w:szCs w:val="24"/>
      </w:rPr>
      <w:t xml:space="preserve"> </w:t>
    </w:r>
    <w:r>
      <w:rPr>
        <w:rFonts w:ascii="等线" w:hAnsi="等线" w:eastAsia="等线" w:cs="等线"/>
        <w:spacing w:val="-10"/>
        <w:position w:val="4"/>
        <w:sz w:val="24"/>
        <w:szCs w:val="24"/>
      </w:rPr>
      <w:t>25</w:t>
    </w:r>
    <w:r>
      <w:rPr>
        <w:rFonts w:ascii="等线" w:hAnsi="等线" w:eastAsia="等线" w:cs="等线"/>
        <w:spacing w:val="26"/>
        <w:position w:val="4"/>
        <w:sz w:val="24"/>
        <w:szCs w:val="24"/>
      </w:rPr>
      <w:t xml:space="preserve"> </w:t>
    </w:r>
    <w:r>
      <w:rPr>
        <w:rFonts w:ascii="等线" w:hAnsi="等线" w:eastAsia="等线" w:cs="等线"/>
        <w:spacing w:val="-10"/>
        <w:position w:val="4"/>
        <w:sz w:val="24"/>
        <w:szCs w:val="24"/>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0679A">
    <w:pPr>
      <w:spacing w:line="360" w:lineRule="exact"/>
      <w:ind w:left="4117"/>
      <w:rPr>
        <w:rFonts w:ascii="等线" w:hAnsi="等线" w:eastAsia="等线" w:cs="等线"/>
        <w:sz w:val="24"/>
        <w:szCs w:val="24"/>
      </w:rPr>
    </w:pPr>
    <w:r>
      <w:rPr>
        <w:rFonts w:ascii="等线" w:hAnsi="等线" w:eastAsia="等线" w:cs="等线"/>
        <w:spacing w:val="-10"/>
        <w:position w:val="4"/>
        <w:sz w:val="24"/>
        <w:szCs w:val="24"/>
      </w:rPr>
      <w:t>-</w:t>
    </w:r>
    <w:r>
      <w:rPr>
        <w:rFonts w:ascii="等线" w:hAnsi="等线" w:eastAsia="等线" w:cs="等线"/>
        <w:spacing w:val="12"/>
        <w:position w:val="4"/>
        <w:sz w:val="24"/>
        <w:szCs w:val="24"/>
      </w:rPr>
      <w:t xml:space="preserve"> </w:t>
    </w:r>
    <w:r>
      <w:rPr>
        <w:rFonts w:ascii="等线" w:hAnsi="等线" w:eastAsia="等线" w:cs="等线"/>
        <w:spacing w:val="-10"/>
        <w:position w:val="4"/>
        <w:sz w:val="24"/>
        <w:szCs w:val="24"/>
      </w:rPr>
      <w:t>26</w:t>
    </w:r>
    <w:r>
      <w:rPr>
        <w:rFonts w:ascii="等线" w:hAnsi="等线" w:eastAsia="等线" w:cs="等线"/>
        <w:spacing w:val="26"/>
        <w:position w:val="4"/>
        <w:sz w:val="24"/>
        <w:szCs w:val="24"/>
      </w:rPr>
      <w:t xml:space="preserve"> </w:t>
    </w:r>
    <w:r>
      <w:rPr>
        <w:rFonts w:ascii="等线" w:hAnsi="等线" w:eastAsia="等线" w:cs="等线"/>
        <w:spacing w:val="-10"/>
        <w:position w:val="4"/>
        <w:sz w:val="24"/>
        <w:szCs w:val="24"/>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53D63">
    <w:pPr>
      <w:spacing w:line="363" w:lineRule="exact"/>
      <w:ind w:left="3831"/>
      <w:rPr>
        <w:rFonts w:ascii="等线" w:hAnsi="等线" w:eastAsia="等线" w:cs="等线"/>
        <w:sz w:val="24"/>
        <w:szCs w:val="24"/>
      </w:rPr>
    </w:pPr>
    <w:r>
      <w:rPr>
        <w:rFonts w:ascii="等线" w:hAnsi="等线" w:eastAsia="等线" w:cs="等线"/>
        <w:spacing w:val="-10"/>
        <w:position w:val="4"/>
        <w:sz w:val="24"/>
        <w:szCs w:val="24"/>
      </w:rPr>
      <w:t>-</w:t>
    </w:r>
    <w:r>
      <w:rPr>
        <w:rFonts w:ascii="等线" w:hAnsi="等线" w:eastAsia="等线" w:cs="等线"/>
        <w:spacing w:val="12"/>
        <w:position w:val="4"/>
        <w:sz w:val="24"/>
        <w:szCs w:val="24"/>
      </w:rPr>
      <w:t xml:space="preserve"> </w:t>
    </w:r>
    <w:r>
      <w:rPr>
        <w:rFonts w:ascii="等线" w:hAnsi="等线" w:eastAsia="等线" w:cs="等线"/>
        <w:spacing w:val="-10"/>
        <w:position w:val="4"/>
        <w:sz w:val="24"/>
        <w:szCs w:val="24"/>
      </w:rPr>
      <w:t>71</w:t>
    </w:r>
    <w:r>
      <w:rPr>
        <w:rFonts w:ascii="等线" w:hAnsi="等线" w:eastAsia="等线" w:cs="等线"/>
        <w:spacing w:val="26"/>
        <w:position w:val="4"/>
        <w:sz w:val="24"/>
        <w:szCs w:val="24"/>
      </w:rPr>
      <w:t xml:space="preserve"> </w:t>
    </w:r>
    <w:r>
      <w:rPr>
        <w:rFonts w:ascii="等线" w:hAnsi="等线" w:eastAsia="等线" w:cs="等线"/>
        <w:spacing w:val="-10"/>
        <w:position w:val="4"/>
        <w:sz w:val="24"/>
        <w:szCs w:val="2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B4D387"/>
    <w:multiLevelType w:val="singleLevel"/>
    <w:tmpl w:val="C3B4D387"/>
    <w:lvl w:ilvl="0" w:tentative="0">
      <w:start w:val="1"/>
      <w:numFmt w:val="decimal"/>
      <w:suff w:val="space"/>
      <w:lvlText w:val="%1."/>
      <w:lvlJc w:val="left"/>
    </w:lvl>
  </w:abstractNum>
  <w:abstractNum w:abstractNumId="1">
    <w:nsid w:val="CDC51BFA"/>
    <w:multiLevelType w:val="singleLevel"/>
    <w:tmpl w:val="CDC51BFA"/>
    <w:lvl w:ilvl="0" w:tentative="0">
      <w:start w:val="1"/>
      <w:numFmt w:val="chineseCounting"/>
      <w:suff w:val="nothing"/>
      <w:lvlText w:val="%1、"/>
      <w:lvlJc w:val="left"/>
      <w:rPr>
        <w:rFonts w:hint="eastAsia"/>
      </w:rPr>
    </w:lvl>
  </w:abstractNum>
  <w:abstractNum w:abstractNumId="2">
    <w:nsid w:val="E406911A"/>
    <w:multiLevelType w:val="singleLevel"/>
    <w:tmpl w:val="E406911A"/>
    <w:lvl w:ilvl="0" w:tentative="0">
      <w:start w:val="1"/>
      <w:numFmt w:val="decimal"/>
      <w:suff w:val="space"/>
      <w:lvlText w:val="%1."/>
      <w:lvlJc w:val="left"/>
      <w:rPr>
        <w:rFonts w:hint="default" w:ascii="Times New Roman" w:hAnsi="Times New Roman" w:cs="Times New Roman"/>
      </w:rPr>
    </w:lvl>
  </w:abstractNum>
  <w:abstractNum w:abstractNumId="3">
    <w:nsid w:val="0D519061"/>
    <w:multiLevelType w:val="singleLevel"/>
    <w:tmpl w:val="0D519061"/>
    <w:lvl w:ilvl="0" w:tentative="0">
      <w:start w:val="1"/>
      <w:numFmt w:val="decimal"/>
      <w:suff w:val="space"/>
      <w:lvlText w:val="%1."/>
      <w:lvlJc w:val="left"/>
    </w:lvl>
  </w:abstractNum>
  <w:abstractNum w:abstractNumId="4">
    <w:nsid w:val="36A8F826"/>
    <w:multiLevelType w:val="singleLevel"/>
    <w:tmpl w:val="36A8F826"/>
    <w:lvl w:ilvl="0" w:tentative="0">
      <w:start w:val="1"/>
      <w:numFmt w:val="decimal"/>
      <w:suff w:val="space"/>
      <w:lvlText w:val="%1."/>
      <w:lvlJc w:val="left"/>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2E7931"/>
    <w:rsid w:val="034D660C"/>
    <w:rsid w:val="03AC38D7"/>
    <w:rsid w:val="05295E06"/>
    <w:rsid w:val="05E9713E"/>
    <w:rsid w:val="066152AC"/>
    <w:rsid w:val="095B60C0"/>
    <w:rsid w:val="0AE42508"/>
    <w:rsid w:val="0C180F68"/>
    <w:rsid w:val="0C754D94"/>
    <w:rsid w:val="0D847E39"/>
    <w:rsid w:val="0D91502F"/>
    <w:rsid w:val="0EDF2674"/>
    <w:rsid w:val="0F856D01"/>
    <w:rsid w:val="10CB41FB"/>
    <w:rsid w:val="12B66927"/>
    <w:rsid w:val="12C30882"/>
    <w:rsid w:val="15F910AE"/>
    <w:rsid w:val="17B83892"/>
    <w:rsid w:val="18B21EA4"/>
    <w:rsid w:val="18DD597D"/>
    <w:rsid w:val="18E26884"/>
    <w:rsid w:val="1B617181"/>
    <w:rsid w:val="1D1C50CD"/>
    <w:rsid w:val="1D7C72DD"/>
    <w:rsid w:val="1F326A59"/>
    <w:rsid w:val="20336114"/>
    <w:rsid w:val="20BF77DA"/>
    <w:rsid w:val="21093CBF"/>
    <w:rsid w:val="211B179B"/>
    <w:rsid w:val="214A023C"/>
    <w:rsid w:val="215F4DCD"/>
    <w:rsid w:val="217156FE"/>
    <w:rsid w:val="25551263"/>
    <w:rsid w:val="26467B59"/>
    <w:rsid w:val="28C12A2F"/>
    <w:rsid w:val="291F7C4C"/>
    <w:rsid w:val="2B7963FB"/>
    <w:rsid w:val="2C2801FE"/>
    <w:rsid w:val="2C88151C"/>
    <w:rsid w:val="2CB17492"/>
    <w:rsid w:val="2F8B146B"/>
    <w:rsid w:val="320B54EE"/>
    <w:rsid w:val="34B00F04"/>
    <w:rsid w:val="35A47211"/>
    <w:rsid w:val="387371E8"/>
    <w:rsid w:val="3A7C3B81"/>
    <w:rsid w:val="3BB31CE7"/>
    <w:rsid w:val="3BD6019B"/>
    <w:rsid w:val="3BF5596C"/>
    <w:rsid w:val="3E4413E0"/>
    <w:rsid w:val="40C0464B"/>
    <w:rsid w:val="41C837F8"/>
    <w:rsid w:val="421760DD"/>
    <w:rsid w:val="43135B49"/>
    <w:rsid w:val="43962AEF"/>
    <w:rsid w:val="43B37835"/>
    <w:rsid w:val="451E2976"/>
    <w:rsid w:val="45831703"/>
    <w:rsid w:val="47BA4540"/>
    <w:rsid w:val="48FD384B"/>
    <w:rsid w:val="49762643"/>
    <w:rsid w:val="4A9A569D"/>
    <w:rsid w:val="4B1822C7"/>
    <w:rsid w:val="4BA52AE5"/>
    <w:rsid w:val="4CAA55D5"/>
    <w:rsid w:val="4CC9196A"/>
    <w:rsid w:val="4D5048A0"/>
    <w:rsid w:val="4E233E1E"/>
    <w:rsid w:val="4FD0694D"/>
    <w:rsid w:val="4FE83B67"/>
    <w:rsid w:val="503A1834"/>
    <w:rsid w:val="5117642F"/>
    <w:rsid w:val="53244EF5"/>
    <w:rsid w:val="5346796B"/>
    <w:rsid w:val="54A8526C"/>
    <w:rsid w:val="58E73667"/>
    <w:rsid w:val="597E1D61"/>
    <w:rsid w:val="5A697C1F"/>
    <w:rsid w:val="5A72647D"/>
    <w:rsid w:val="5B0F13AB"/>
    <w:rsid w:val="5B4D0671"/>
    <w:rsid w:val="5BB51980"/>
    <w:rsid w:val="5BE25646"/>
    <w:rsid w:val="5C0C2178"/>
    <w:rsid w:val="5F3C6096"/>
    <w:rsid w:val="5F776A62"/>
    <w:rsid w:val="610645BE"/>
    <w:rsid w:val="63116A91"/>
    <w:rsid w:val="640D4581"/>
    <w:rsid w:val="64CE7FFF"/>
    <w:rsid w:val="677E3283"/>
    <w:rsid w:val="67B63E1E"/>
    <w:rsid w:val="68DC4DE2"/>
    <w:rsid w:val="697D6BA4"/>
    <w:rsid w:val="6A59195E"/>
    <w:rsid w:val="6F842364"/>
    <w:rsid w:val="70805901"/>
    <w:rsid w:val="70B3029A"/>
    <w:rsid w:val="70F535E6"/>
    <w:rsid w:val="710C4966"/>
    <w:rsid w:val="712776DC"/>
    <w:rsid w:val="718E1C5D"/>
    <w:rsid w:val="74AB7EB0"/>
    <w:rsid w:val="74E13547"/>
    <w:rsid w:val="77B8111B"/>
    <w:rsid w:val="7A4704E4"/>
    <w:rsid w:val="7BC96724"/>
    <w:rsid w:val="7D3F674B"/>
    <w:rsid w:val="7E9D51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6">
    <w:name w:val="Default Paragraph Font"/>
    <w:semiHidden/>
    <w:uiPriority w:val="0"/>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b="1">
                <a:latin typeface="+mn-ea"/>
                <a:ea typeface="+mn-ea"/>
              </a:rPr>
              <a:t>收入预算占比情况</a:t>
            </a:r>
            <a:endParaRPr sz="800" b="1">
              <a:latin typeface="+mn-ea"/>
              <a:ea typeface="+mn-ea"/>
            </a:endParaRP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0"/>
            <c:showCatName val="0"/>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一般公共预算收入</c:v>
                </c:pt>
                <c:pt idx="1">
                  <c:v>上年结转结余</c:v>
                </c:pt>
                <c:pt idx="2">
                  <c:v>事业收入</c:v>
                </c:pt>
                <c:pt idx="3">
                  <c:v>事业单位经营收入</c:v>
                </c:pt>
              </c:strCache>
            </c:strRef>
          </c:cat>
          <c:val>
            <c:numRef>
              <c:f>Sheet1!$B$2:$B$5</c:f>
              <c:numCache>
                <c:formatCode>General</c:formatCode>
                <c:ptCount val="4"/>
                <c:pt idx="0">
                  <c:v>1462.85</c:v>
                </c:pt>
                <c:pt idx="1">
                  <c:v>431.91</c:v>
                </c:pt>
                <c:pt idx="2">
                  <c:v>582.09</c:v>
                </c:pt>
                <c:pt idx="3">
                  <c:v>1919.78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extLst>
      <c:ext uri="{0b15fc19-7d7d-44ad-8c2d-2c3a37ce22c3}">
        <chartProps xmlns="https://web.wps.cn/et/2018/main" chartId="{b23aecc3-beda-4be7-bb5a-6b0369852549}"/>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b="1">
                <a:latin typeface="+mn-ea"/>
                <a:ea typeface="+mn-ea"/>
              </a:rPr>
              <a:t>支出预算</a:t>
            </a:r>
            <a:endParaRPr b="1">
              <a:latin typeface="+mn-ea"/>
              <a:ea typeface="+mn-ea"/>
            </a:endParaRPr>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247246414461772"/>
                  <c:y val="0.024463293541647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基本支出</c:v>
                </c:pt>
                <c:pt idx="1">
                  <c:v>项目支出</c:v>
                </c:pt>
                <c:pt idx="2">
                  <c:v>事业单位经营支出</c:v>
                </c:pt>
              </c:strCache>
            </c:strRef>
          </c:cat>
          <c:val>
            <c:numRef>
              <c:f>Sheet1!$B$2:$B$4</c:f>
              <c:numCache>
                <c:formatCode>General</c:formatCode>
                <c:ptCount val="3"/>
                <c:pt idx="0">
                  <c:v>1277.7</c:v>
                </c:pt>
                <c:pt idx="1">
                  <c:v>1643.7</c:v>
                </c:pt>
                <c:pt idx="2">
                  <c:v>1475.23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extLst>
      <c:ext uri="{0b15fc19-7d7d-44ad-8c2d-2c3a37ce22c3}">
        <chartProps xmlns="https://web.wps.cn/et/2018/main" chartId="{9d5a103d-5b3f-48fe-acc5-39623da5ec6f}"/>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Pages>22</Pages>
  <Words>7962</Words>
  <Characters>8805</Characters>
  <TotalTime>2</TotalTime>
  <ScaleCrop>false</ScaleCrop>
  <LinksUpToDate>false</LinksUpToDate>
  <CharactersWithSpaces>9402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2026-03-10T14:15:00Z</dcterms:created>
  <dc:creator>Richard Meng</dc:creator>
  <cp:lastModifiedBy>斯然</cp:lastModifiedBy>
  <dcterms:modified xsi:type="dcterms:W3CDTF">2026-03-10T08:26:47Z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2026-03-10T14:15:26Z</vt:filetime>
  </property>
  <property fmtid="{D5CDD505-2E9C-101B-9397-08002B2CF9AE}" pid="4" name="KSOTemplateDocerSaveRecord">
    <vt:lpwstr>eyJoZGlkIjoiMjhkMzBhNTBjOWM4OTJjNDE5NTdiODJhNDMxYjk1MGQiLCJ1c2VySWQiOiI1MjYwNjgzNDMifQ==</vt:lpwstr>
  </property>
  <property fmtid="{D5CDD505-2E9C-101B-9397-08002B2CF9AE}" pid="5" name="KSOProductBuildVer">
    <vt:lpwstr>2052-12.1.0.25225</vt:lpwstr>
  </property>
  <property fmtid="{D5CDD505-2E9C-101B-9397-08002B2CF9AE}" pid="6" name="ICV">
    <vt:lpwstr>649EF51B00A344C9B22D47D0623FD971_13</vt:lpwstr>
  </property>
</Properties>
</file>