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B8BFB1">
      <w:pPr>
        <w:spacing w:line="600" w:lineRule="exact"/>
        <w:jc w:val="center"/>
        <w:rPr>
          <w:rFonts w:ascii="Arial" w:hAnsi="Arial" w:eastAsia="宋体"/>
          <w:b/>
          <w:bCs/>
          <w:sz w:val="32"/>
          <w:szCs w:val="32"/>
          <w:highlight w:val="none"/>
        </w:rPr>
      </w:pPr>
    </w:p>
    <w:p w14:paraId="16CC9B71">
      <w:pPr>
        <w:spacing w:before="185" w:line="187" w:lineRule="auto"/>
        <w:ind w:left="250"/>
        <w:jc w:val="center"/>
        <w:outlineLvl w:val="0"/>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lang w:val="en-US" w:eastAsia="zh-CN"/>
        </w:rPr>
        <w:t>2026</w:t>
      </w:r>
      <w:r>
        <w:rPr>
          <w:rFonts w:hint="eastAsia" w:ascii="方正小标宋简体" w:hAnsi="方正小标宋简体" w:eastAsia="方正小标宋简体" w:cs="方正小标宋简体"/>
          <w:sz w:val="44"/>
          <w:szCs w:val="44"/>
          <w:highlight w:val="none"/>
        </w:rPr>
        <w:t>年度内蒙古自治区卫生健康医学</w:t>
      </w:r>
    </w:p>
    <w:p w14:paraId="495A8D6F">
      <w:pPr>
        <w:spacing w:before="185" w:line="187" w:lineRule="auto"/>
        <w:ind w:left="250"/>
        <w:jc w:val="center"/>
        <w:outlineLvl w:val="0"/>
        <w:rPr>
          <w:rFonts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教育考试中心预算公开</w:t>
      </w:r>
    </w:p>
    <w:p w14:paraId="55EEF5B2">
      <w:pPr>
        <w:adjustRightInd w:val="0"/>
        <w:snapToGrid w:val="0"/>
        <w:spacing w:line="600" w:lineRule="exact"/>
        <w:ind w:firstLine="640"/>
        <w:rPr>
          <w:rFonts w:ascii="Times New Roman" w:hAnsi="Times New Roman" w:eastAsia="仿宋_GB2312"/>
          <w:sz w:val="32"/>
          <w:szCs w:val="32"/>
          <w:highlight w:val="none"/>
        </w:rPr>
      </w:pPr>
    </w:p>
    <w:p w14:paraId="0CDEABB7">
      <w:pPr>
        <w:adjustRightInd w:val="0"/>
        <w:snapToGrid w:val="0"/>
        <w:spacing w:line="600" w:lineRule="exact"/>
        <w:ind w:firstLine="640"/>
        <w:rPr>
          <w:rFonts w:ascii="Times New Roman" w:hAnsi="Times New Roman" w:eastAsia="仿宋_GB2312"/>
          <w:sz w:val="32"/>
          <w:szCs w:val="32"/>
          <w:highlight w:val="none"/>
        </w:rPr>
      </w:pPr>
    </w:p>
    <w:p w14:paraId="4C46D4D9">
      <w:pPr>
        <w:adjustRightInd w:val="0"/>
        <w:snapToGrid w:val="0"/>
        <w:spacing w:line="600" w:lineRule="exact"/>
        <w:ind w:firstLine="640"/>
        <w:rPr>
          <w:rFonts w:ascii="Times New Roman" w:hAnsi="Times New Roman" w:eastAsia="仿宋_GB2312"/>
          <w:sz w:val="32"/>
          <w:szCs w:val="32"/>
          <w:highlight w:val="none"/>
        </w:rPr>
      </w:pPr>
    </w:p>
    <w:p w14:paraId="4BE0D876">
      <w:pPr>
        <w:adjustRightInd w:val="0"/>
        <w:snapToGrid w:val="0"/>
        <w:spacing w:line="600" w:lineRule="exact"/>
        <w:ind w:firstLine="640"/>
        <w:rPr>
          <w:rFonts w:ascii="Times New Roman" w:hAnsi="Times New Roman" w:eastAsia="仿宋_GB2312"/>
          <w:sz w:val="32"/>
          <w:szCs w:val="32"/>
          <w:highlight w:val="none"/>
        </w:rPr>
      </w:pPr>
    </w:p>
    <w:p w14:paraId="3DE95F5C">
      <w:pPr>
        <w:adjustRightInd w:val="0"/>
        <w:snapToGrid w:val="0"/>
        <w:spacing w:line="600" w:lineRule="exact"/>
        <w:ind w:firstLine="640"/>
        <w:rPr>
          <w:rFonts w:ascii="Times New Roman" w:hAnsi="Times New Roman" w:eastAsia="仿宋_GB2312"/>
          <w:sz w:val="32"/>
          <w:szCs w:val="32"/>
          <w:highlight w:val="none"/>
        </w:rPr>
      </w:pPr>
    </w:p>
    <w:p w14:paraId="25C895E3">
      <w:pPr>
        <w:adjustRightInd w:val="0"/>
        <w:snapToGrid w:val="0"/>
        <w:spacing w:line="600" w:lineRule="exact"/>
        <w:ind w:firstLine="640"/>
        <w:rPr>
          <w:rFonts w:ascii="Times New Roman" w:hAnsi="Times New Roman" w:eastAsia="仿宋_GB2312"/>
          <w:sz w:val="32"/>
          <w:szCs w:val="32"/>
          <w:highlight w:val="none"/>
        </w:rPr>
      </w:pPr>
    </w:p>
    <w:p w14:paraId="2C44AA46">
      <w:pPr>
        <w:adjustRightInd w:val="0"/>
        <w:snapToGrid w:val="0"/>
        <w:spacing w:line="600" w:lineRule="exact"/>
        <w:ind w:firstLine="640"/>
        <w:rPr>
          <w:rFonts w:ascii="Times New Roman" w:hAnsi="Times New Roman" w:eastAsia="仿宋_GB2312"/>
          <w:sz w:val="32"/>
          <w:szCs w:val="32"/>
          <w:highlight w:val="none"/>
        </w:rPr>
      </w:pPr>
    </w:p>
    <w:p w14:paraId="76D5262F">
      <w:pPr>
        <w:adjustRightInd w:val="0"/>
        <w:snapToGrid w:val="0"/>
        <w:spacing w:line="600" w:lineRule="exact"/>
        <w:ind w:firstLine="640"/>
        <w:rPr>
          <w:rFonts w:ascii="Times New Roman" w:hAnsi="Times New Roman" w:eastAsia="仿宋_GB2312"/>
          <w:sz w:val="32"/>
          <w:szCs w:val="32"/>
          <w:highlight w:val="none"/>
        </w:rPr>
      </w:pPr>
    </w:p>
    <w:p w14:paraId="11DED7F9">
      <w:pPr>
        <w:adjustRightInd w:val="0"/>
        <w:snapToGrid w:val="0"/>
        <w:spacing w:line="600" w:lineRule="exact"/>
        <w:ind w:firstLine="640"/>
        <w:rPr>
          <w:rFonts w:ascii="Times New Roman" w:hAnsi="Times New Roman" w:eastAsia="仿宋_GB2312"/>
          <w:sz w:val="32"/>
          <w:szCs w:val="32"/>
          <w:highlight w:val="none"/>
        </w:rPr>
      </w:pPr>
    </w:p>
    <w:p w14:paraId="73BD0D1C">
      <w:pPr>
        <w:pStyle w:val="6"/>
        <w:spacing w:after="0" w:line="600" w:lineRule="exact"/>
        <w:ind w:left="0" w:leftChars="0" w:firstLine="0"/>
        <w:jc w:val="center"/>
        <w:rPr>
          <w:rFonts w:hint="default" w:ascii="黑体" w:hAnsi="黑体" w:eastAsia="黑体" w:cs="黑体"/>
          <w:highlight w:val="none"/>
        </w:rPr>
      </w:pPr>
      <w:r>
        <w:rPr>
          <w:rFonts w:ascii="黑体" w:hAnsi="黑体" w:eastAsia="黑体" w:cs="黑体"/>
          <w:sz w:val="32"/>
          <w:szCs w:val="32"/>
          <w:highlight w:val="none"/>
        </w:rPr>
        <w:t>批复时间：</w:t>
      </w:r>
      <w:r>
        <w:rPr>
          <w:rFonts w:hint="eastAsia" w:ascii="黑体" w:hAnsi="黑体" w:eastAsia="黑体" w:cs="黑体"/>
          <w:sz w:val="32"/>
          <w:szCs w:val="32"/>
          <w:highlight w:val="none"/>
          <w:u w:val="single"/>
          <w:lang w:val="en-US" w:eastAsia="zh-CN"/>
        </w:rPr>
        <w:t>2026</w:t>
      </w:r>
      <w:r>
        <w:rPr>
          <w:rFonts w:ascii="黑体" w:hAnsi="黑体" w:eastAsia="黑体" w:cs="黑体"/>
          <w:sz w:val="32"/>
          <w:szCs w:val="32"/>
          <w:highlight w:val="none"/>
          <w:u w:val="single"/>
        </w:rPr>
        <w:t xml:space="preserve">   年   </w:t>
      </w:r>
      <w:r>
        <w:rPr>
          <w:rFonts w:hint="eastAsia" w:ascii="黑体" w:hAnsi="黑体" w:eastAsia="黑体" w:cs="黑体"/>
          <w:sz w:val="32"/>
          <w:szCs w:val="32"/>
          <w:highlight w:val="none"/>
          <w:u w:val="single"/>
          <w:lang w:val="en-US" w:eastAsia="zh-CN"/>
        </w:rPr>
        <w:t>2</w:t>
      </w:r>
      <w:r>
        <w:rPr>
          <w:rFonts w:ascii="黑体" w:hAnsi="黑体" w:eastAsia="黑体" w:cs="黑体"/>
          <w:sz w:val="32"/>
          <w:szCs w:val="32"/>
          <w:highlight w:val="none"/>
          <w:u w:val="single"/>
        </w:rPr>
        <w:t xml:space="preserve">   月  </w:t>
      </w:r>
      <w:r>
        <w:rPr>
          <w:rFonts w:hint="eastAsia" w:ascii="黑体" w:hAnsi="黑体" w:eastAsia="黑体" w:cs="黑体"/>
          <w:sz w:val="32"/>
          <w:szCs w:val="32"/>
          <w:highlight w:val="none"/>
          <w:u w:val="single"/>
          <w:lang w:val="en-US" w:eastAsia="zh-CN"/>
        </w:rPr>
        <w:t>24</w:t>
      </w:r>
      <w:r>
        <w:rPr>
          <w:rFonts w:ascii="黑体" w:hAnsi="黑体" w:eastAsia="黑体" w:cs="黑体"/>
          <w:sz w:val="32"/>
          <w:szCs w:val="32"/>
          <w:highlight w:val="none"/>
          <w:u w:val="single"/>
        </w:rPr>
        <w:t xml:space="preserve">   日</w:t>
      </w:r>
    </w:p>
    <w:p w14:paraId="79CD16CF">
      <w:pPr>
        <w:pStyle w:val="6"/>
        <w:spacing w:after="0" w:line="600" w:lineRule="exact"/>
        <w:ind w:left="0" w:leftChars="0" w:firstLine="0"/>
        <w:jc w:val="center"/>
        <w:rPr>
          <w:rFonts w:hint="default" w:ascii="黑体" w:hAnsi="黑体" w:eastAsia="黑体" w:cs="黑体"/>
          <w:highlight w:val="none"/>
        </w:rPr>
      </w:pPr>
      <w:r>
        <w:rPr>
          <w:rFonts w:ascii="黑体" w:hAnsi="黑体" w:eastAsia="黑体" w:cs="黑体"/>
          <w:sz w:val="32"/>
          <w:szCs w:val="32"/>
          <w:highlight w:val="none"/>
        </w:rPr>
        <w:t>公开时间</w:t>
      </w:r>
      <w:r>
        <w:rPr>
          <w:rFonts w:hint="eastAsia" w:ascii="黑体" w:hAnsi="黑体" w:eastAsia="黑体" w:cs="黑体"/>
          <w:sz w:val="32"/>
          <w:szCs w:val="32"/>
          <w:highlight w:val="none"/>
          <w:lang w:eastAsia="zh-CN"/>
        </w:rPr>
        <w:t>：</w:t>
      </w:r>
      <w:r>
        <w:rPr>
          <w:rFonts w:hint="eastAsia" w:ascii="黑体" w:hAnsi="黑体" w:eastAsia="黑体" w:cs="黑体"/>
          <w:sz w:val="32"/>
          <w:szCs w:val="32"/>
          <w:highlight w:val="none"/>
          <w:u w:val="single"/>
          <w:lang w:val="en-US" w:eastAsia="zh-CN"/>
        </w:rPr>
        <w:t>2026</w:t>
      </w:r>
      <w:r>
        <w:rPr>
          <w:rFonts w:ascii="黑体" w:hAnsi="黑体" w:eastAsia="黑体" w:cs="黑体"/>
          <w:sz w:val="32"/>
          <w:szCs w:val="32"/>
          <w:highlight w:val="none"/>
          <w:u w:val="single"/>
        </w:rPr>
        <w:t xml:space="preserve">   年   </w:t>
      </w:r>
      <w:r>
        <w:rPr>
          <w:rFonts w:hint="eastAsia" w:ascii="黑体" w:hAnsi="黑体" w:eastAsia="黑体" w:cs="黑体"/>
          <w:sz w:val="32"/>
          <w:szCs w:val="32"/>
          <w:highlight w:val="none"/>
          <w:u w:val="single"/>
          <w:lang w:val="en-US" w:eastAsia="zh-CN"/>
        </w:rPr>
        <w:t xml:space="preserve">3 </w:t>
      </w:r>
      <w:r>
        <w:rPr>
          <w:rFonts w:ascii="黑体" w:hAnsi="黑体" w:eastAsia="黑体" w:cs="黑体"/>
          <w:sz w:val="32"/>
          <w:szCs w:val="32"/>
          <w:highlight w:val="none"/>
          <w:u w:val="single"/>
        </w:rPr>
        <w:t xml:space="preserve">  月  </w:t>
      </w:r>
      <w:r>
        <w:rPr>
          <w:rFonts w:hint="eastAsia" w:ascii="黑体" w:hAnsi="黑体" w:eastAsia="黑体" w:cs="黑体"/>
          <w:sz w:val="32"/>
          <w:szCs w:val="32"/>
          <w:highlight w:val="none"/>
          <w:u w:val="single"/>
          <w:lang w:val="en-US" w:eastAsia="zh-CN"/>
        </w:rPr>
        <w:t xml:space="preserve"> 12</w:t>
      </w:r>
      <w:bookmarkStart w:id="4" w:name="_GoBack"/>
      <w:bookmarkEnd w:id="4"/>
      <w:r>
        <w:rPr>
          <w:rFonts w:ascii="黑体" w:hAnsi="黑体" w:eastAsia="黑体" w:cs="黑体"/>
          <w:sz w:val="32"/>
          <w:szCs w:val="32"/>
          <w:highlight w:val="none"/>
          <w:u w:val="single"/>
        </w:rPr>
        <w:t xml:space="preserve">   日</w:t>
      </w:r>
    </w:p>
    <w:p w14:paraId="59EB97B6">
      <w:pPr>
        <w:adjustRightInd w:val="0"/>
        <w:snapToGrid w:val="0"/>
        <w:spacing w:line="600" w:lineRule="exact"/>
        <w:ind w:firstLine="640"/>
        <w:rPr>
          <w:rFonts w:ascii="Times New Roman" w:hAnsi="Times New Roman" w:eastAsia="仿宋_GB2312"/>
          <w:sz w:val="32"/>
          <w:szCs w:val="32"/>
          <w:highlight w:val="none"/>
        </w:rPr>
      </w:pPr>
    </w:p>
    <w:p w14:paraId="225DDA1A">
      <w:pPr>
        <w:pageBreakBefore/>
        <w:tabs>
          <w:tab w:val="left" w:pos="4533"/>
        </w:tabs>
        <w:adjustRightInd w:val="0"/>
        <w:snapToGrid w:val="0"/>
        <w:spacing w:line="600" w:lineRule="exact"/>
        <w:jc w:val="center"/>
        <w:rPr>
          <w:sz w:val="44"/>
          <w:szCs w:val="44"/>
          <w:highlight w:val="none"/>
        </w:rPr>
      </w:pPr>
      <w:r>
        <w:rPr>
          <w:sz w:val="44"/>
          <w:szCs w:val="44"/>
          <w:highlight w:val="none"/>
        </w:rPr>
        <w:t>目</w:t>
      </w:r>
      <w:r>
        <w:rPr>
          <w:rFonts w:hint="eastAsia" w:eastAsia="宋体"/>
          <w:sz w:val="44"/>
          <w:szCs w:val="44"/>
          <w:highlight w:val="none"/>
        </w:rPr>
        <w:t xml:space="preserve">  </w:t>
      </w:r>
      <w:r>
        <w:rPr>
          <w:rFonts w:hint="eastAsia"/>
          <w:sz w:val="44"/>
          <w:szCs w:val="44"/>
          <w:highlight w:val="none"/>
        </w:rPr>
        <w:t xml:space="preserve">  </w:t>
      </w:r>
      <w:r>
        <w:rPr>
          <w:sz w:val="44"/>
          <w:szCs w:val="44"/>
          <w:highlight w:val="none"/>
        </w:rPr>
        <w:t>录</w:t>
      </w:r>
    </w:p>
    <w:p w14:paraId="0B082A65">
      <w:pPr>
        <w:rPr>
          <w:highlight w:val="none"/>
        </w:rPr>
      </w:pPr>
    </w:p>
    <w:p w14:paraId="5D9A3CFF">
      <w:pPr>
        <w:pStyle w:val="3"/>
        <w:spacing w:after="0" w:line="600" w:lineRule="exact"/>
        <w:rPr>
          <w:rFonts w:ascii="黑体" w:hAnsi="黑体" w:eastAsia="黑体" w:cs="黑体"/>
          <w:sz w:val="32"/>
          <w:szCs w:val="32"/>
          <w:highlight w:val="none"/>
        </w:rPr>
      </w:pPr>
      <w:r>
        <w:rPr>
          <w:rFonts w:hint="eastAsia" w:ascii="黑体" w:hAnsi="黑体" w:eastAsia="黑体" w:cs="黑体"/>
          <w:sz w:val="32"/>
          <w:szCs w:val="32"/>
          <w:highlight w:val="none"/>
        </w:rPr>
        <w:t>第一部分 单位概况</w:t>
      </w:r>
    </w:p>
    <w:p w14:paraId="7B887465">
      <w:pPr>
        <w:pStyle w:val="3"/>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w w:val="95"/>
          <w:sz w:val="32"/>
          <w:szCs w:val="32"/>
          <w:highlight w:val="none"/>
        </w:rPr>
        <w:t>一、主要职能、职责</w:t>
      </w:r>
    </w:p>
    <w:p w14:paraId="22B8AD2E">
      <w:pPr>
        <w:pStyle w:val="3"/>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二、单位机构设置及预算单位构成情况</w:t>
      </w:r>
    </w:p>
    <w:p w14:paraId="318D0A7B">
      <w:pPr>
        <w:pStyle w:val="3"/>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三、</w:t>
      </w:r>
      <w:r>
        <w:rPr>
          <w:rFonts w:hint="eastAsia" w:ascii="仿宋_GB2312" w:hAnsi="仿宋_GB2312" w:eastAsia="仿宋_GB2312" w:cs="仿宋"/>
          <w:sz w:val="32"/>
          <w:szCs w:val="32"/>
          <w:highlight w:val="none"/>
          <w:lang w:val="en-US" w:eastAsia="zh-CN"/>
        </w:rPr>
        <w:t>2026</w:t>
      </w:r>
      <w:r>
        <w:rPr>
          <w:rFonts w:hint="eastAsia" w:ascii="Times New Roman" w:hAnsi="Times New Roman" w:eastAsia="仿宋_GB2312" w:cs="仿宋"/>
          <w:sz w:val="32"/>
          <w:szCs w:val="32"/>
          <w:highlight w:val="none"/>
        </w:rPr>
        <w:t>年度单位主要工作任务及目标</w:t>
      </w:r>
    </w:p>
    <w:p w14:paraId="50302C36">
      <w:pPr>
        <w:pStyle w:val="3"/>
        <w:spacing w:after="0" w:line="600" w:lineRule="exact"/>
        <w:rPr>
          <w:rFonts w:ascii="黑体" w:hAnsi="黑体" w:eastAsia="黑体" w:cs="黑体"/>
          <w:sz w:val="32"/>
          <w:szCs w:val="32"/>
          <w:highlight w:val="none"/>
        </w:rPr>
      </w:pPr>
      <w:r>
        <w:rPr>
          <w:rFonts w:hint="eastAsia" w:ascii="黑体" w:hAnsi="黑体" w:eastAsia="黑体" w:cs="黑体"/>
          <w:sz w:val="32"/>
          <w:szCs w:val="32"/>
          <w:highlight w:val="none"/>
        </w:rPr>
        <w:t xml:space="preserve">第二部分 </w:t>
      </w:r>
      <w:r>
        <w:rPr>
          <w:rFonts w:hint="eastAsia" w:ascii="黑体" w:hAnsi="黑体" w:eastAsia="黑体" w:cs="黑体"/>
          <w:sz w:val="32"/>
          <w:szCs w:val="32"/>
          <w:highlight w:val="none"/>
          <w:lang w:val="en-US" w:eastAsia="zh-CN"/>
        </w:rPr>
        <w:t>2026</w:t>
      </w:r>
      <w:r>
        <w:rPr>
          <w:rFonts w:hint="eastAsia" w:ascii="黑体" w:hAnsi="黑体" w:eastAsia="黑体" w:cs="黑体"/>
          <w:sz w:val="32"/>
          <w:szCs w:val="32"/>
          <w:highlight w:val="none"/>
        </w:rPr>
        <w:t>年度单位预算情况说明</w:t>
      </w:r>
    </w:p>
    <w:p w14:paraId="5E241EC1">
      <w:pPr>
        <w:pStyle w:val="3"/>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一、收支预算总体情况说明</w:t>
      </w:r>
    </w:p>
    <w:p w14:paraId="4913B5B8">
      <w:pPr>
        <w:pStyle w:val="3"/>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二、收入预算情况说明</w:t>
      </w:r>
    </w:p>
    <w:p w14:paraId="74BE2D50">
      <w:pPr>
        <w:pStyle w:val="3"/>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三、支出预算情况说明</w:t>
      </w:r>
    </w:p>
    <w:p w14:paraId="5912FA5E">
      <w:pPr>
        <w:pStyle w:val="3"/>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四、财政拨款收支预算总体情况说明</w:t>
      </w:r>
    </w:p>
    <w:p w14:paraId="5AC9F94C">
      <w:pPr>
        <w:pStyle w:val="3"/>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五、一般公共预算支出预算情况说明</w:t>
      </w:r>
    </w:p>
    <w:p w14:paraId="1F708374">
      <w:pPr>
        <w:pStyle w:val="3"/>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六、一般公共预算基本支出预算情况说明</w:t>
      </w:r>
    </w:p>
    <w:p w14:paraId="4D90C204">
      <w:pPr>
        <w:pStyle w:val="3"/>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七、一般公共预算“三公”经费支出预算情况说明</w:t>
      </w:r>
    </w:p>
    <w:p w14:paraId="07EFFF92">
      <w:pPr>
        <w:pStyle w:val="3"/>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八、政府性基金预算支出预算情况说明</w:t>
      </w:r>
    </w:p>
    <w:p w14:paraId="5223A3D8">
      <w:pPr>
        <w:pStyle w:val="3"/>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九、国有资本经营预算支出预算情况说明</w:t>
      </w:r>
    </w:p>
    <w:p w14:paraId="452E69C9">
      <w:pPr>
        <w:pStyle w:val="3"/>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十、项目支出预算情况说明</w:t>
      </w:r>
    </w:p>
    <w:p w14:paraId="19F094B5">
      <w:pPr>
        <w:pStyle w:val="3"/>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十一、</w:t>
      </w:r>
      <w:r>
        <w:rPr>
          <w:rFonts w:hint="eastAsia" w:ascii="Times New Roman" w:hAnsi="Times New Roman" w:eastAsia="仿宋_GB2312" w:cs="仿宋"/>
          <w:sz w:val="32"/>
          <w:szCs w:val="32"/>
          <w:highlight w:val="none"/>
          <w:lang w:val="en-US" w:eastAsia="zh-CN"/>
        </w:rPr>
        <w:t>机构</w:t>
      </w:r>
      <w:r>
        <w:rPr>
          <w:rFonts w:hint="eastAsia" w:ascii="Times New Roman" w:hAnsi="Times New Roman" w:eastAsia="仿宋_GB2312" w:cs="仿宋"/>
          <w:sz w:val="32"/>
          <w:szCs w:val="32"/>
          <w:highlight w:val="none"/>
        </w:rPr>
        <w:t>运行经费支出预算情况说明</w:t>
      </w:r>
    </w:p>
    <w:p w14:paraId="1146B27B">
      <w:pPr>
        <w:pStyle w:val="3"/>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十二、政府采购支出预算情况说明</w:t>
      </w:r>
    </w:p>
    <w:p w14:paraId="749D1290">
      <w:pPr>
        <w:pStyle w:val="3"/>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十三、国有资产占用情况说明</w:t>
      </w:r>
    </w:p>
    <w:p w14:paraId="3A8341D8">
      <w:pPr>
        <w:widowControl/>
        <w:spacing w:line="600" w:lineRule="exact"/>
        <w:jc w:val="lef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 xml:space="preserve">十四、项目绩效目标情况说明 </w:t>
      </w:r>
    </w:p>
    <w:p w14:paraId="24357E3E">
      <w:pPr>
        <w:pStyle w:val="3"/>
        <w:spacing w:after="0" w:line="600" w:lineRule="exact"/>
        <w:rPr>
          <w:rFonts w:ascii="黑体" w:hAnsi="黑体" w:eastAsia="黑体" w:cs="黑体"/>
          <w:sz w:val="32"/>
          <w:szCs w:val="32"/>
          <w:highlight w:val="none"/>
        </w:rPr>
      </w:pPr>
      <w:r>
        <w:rPr>
          <w:rFonts w:hint="eastAsia" w:ascii="黑体" w:hAnsi="黑体" w:eastAsia="黑体" w:cs="黑体"/>
          <w:sz w:val="32"/>
          <w:szCs w:val="32"/>
          <w:highlight w:val="none"/>
        </w:rPr>
        <w:t>第三部分 名词解释</w:t>
      </w:r>
    </w:p>
    <w:p w14:paraId="1F190B22">
      <w:pPr>
        <w:pStyle w:val="3"/>
        <w:spacing w:after="0" w:line="600" w:lineRule="exact"/>
        <w:rPr>
          <w:rFonts w:ascii="黑体" w:hAnsi="黑体" w:eastAsia="黑体" w:cs="黑体"/>
          <w:sz w:val="32"/>
          <w:szCs w:val="32"/>
          <w:highlight w:val="none"/>
        </w:rPr>
      </w:pPr>
      <w:r>
        <w:rPr>
          <w:rFonts w:hint="eastAsia" w:ascii="黑体" w:hAnsi="黑体" w:eastAsia="黑体" w:cs="黑体"/>
          <w:sz w:val="32"/>
          <w:szCs w:val="32"/>
          <w:highlight w:val="none"/>
        </w:rPr>
        <w:t>第四部分 预算公开联系方式及信息反馈渠道</w:t>
      </w:r>
    </w:p>
    <w:p w14:paraId="04634CCD">
      <w:pPr>
        <w:pStyle w:val="3"/>
        <w:spacing w:after="0" w:line="600" w:lineRule="exact"/>
        <w:rPr>
          <w:rFonts w:ascii="黑体" w:hAnsi="黑体" w:eastAsia="黑体" w:cs="黑体"/>
          <w:sz w:val="32"/>
          <w:szCs w:val="32"/>
          <w:highlight w:val="none"/>
        </w:rPr>
      </w:pPr>
      <w:r>
        <w:rPr>
          <w:rFonts w:hint="eastAsia" w:ascii="黑体" w:hAnsi="黑体" w:eastAsia="黑体" w:cs="黑体"/>
          <w:sz w:val="32"/>
          <w:szCs w:val="32"/>
          <w:highlight w:val="none"/>
        </w:rPr>
        <w:t xml:space="preserve">第五部分 </w:t>
      </w:r>
      <w:r>
        <w:rPr>
          <w:rFonts w:hint="eastAsia" w:ascii="黑体" w:hAnsi="黑体" w:eastAsia="黑体" w:cs="黑体"/>
          <w:sz w:val="32"/>
          <w:szCs w:val="32"/>
          <w:highlight w:val="none"/>
          <w:lang w:val="en-US" w:eastAsia="zh-CN"/>
        </w:rPr>
        <w:t>2026</w:t>
      </w:r>
      <w:r>
        <w:rPr>
          <w:rFonts w:hint="eastAsia" w:ascii="黑体" w:hAnsi="黑体" w:eastAsia="黑体" w:cs="黑体"/>
          <w:sz w:val="32"/>
          <w:szCs w:val="32"/>
          <w:highlight w:val="none"/>
        </w:rPr>
        <w:t>年度单位预算表</w:t>
      </w:r>
    </w:p>
    <w:p w14:paraId="221972AE">
      <w:pPr>
        <w:pStyle w:val="3"/>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一、收支总表</w:t>
      </w:r>
    </w:p>
    <w:p w14:paraId="58106F22">
      <w:pPr>
        <w:pStyle w:val="3"/>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二、收入总表</w:t>
      </w:r>
    </w:p>
    <w:p w14:paraId="1EC46A85">
      <w:pPr>
        <w:pStyle w:val="3"/>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w w:val="95"/>
          <w:sz w:val="32"/>
          <w:szCs w:val="32"/>
          <w:highlight w:val="none"/>
        </w:rPr>
        <w:t>三、支出总表</w:t>
      </w:r>
    </w:p>
    <w:p w14:paraId="799A2765">
      <w:pPr>
        <w:pStyle w:val="3"/>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w w:val="95"/>
          <w:sz w:val="32"/>
          <w:szCs w:val="32"/>
          <w:highlight w:val="none"/>
        </w:rPr>
        <w:t>四、财政拨款收支总表</w:t>
      </w:r>
    </w:p>
    <w:p w14:paraId="7D77084E">
      <w:pPr>
        <w:pStyle w:val="3"/>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w w:val="95"/>
          <w:sz w:val="32"/>
          <w:szCs w:val="32"/>
          <w:highlight w:val="none"/>
        </w:rPr>
        <w:t>五、一般公共预算支出表</w:t>
      </w:r>
    </w:p>
    <w:p w14:paraId="358BF5DA">
      <w:pPr>
        <w:pStyle w:val="3"/>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w w:val="95"/>
          <w:sz w:val="32"/>
          <w:szCs w:val="32"/>
          <w:highlight w:val="none"/>
        </w:rPr>
        <w:t>六、一般公共预算基本支出表</w:t>
      </w:r>
    </w:p>
    <w:p w14:paraId="33D9BD52">
      <w:pPr>
        <w:pStyle w:val="3"/>
        <w:spacing w:after="0" w:line="600" w:lineRule="exact"/>
        <w:rPr>
          <w:rFonts w:ascii="Times New Roman" w:hAnsi="Times New Roman" w:eastAsia="仿宋_GB2312" w:cs="仿宋"/>
          <w:spacing w:val="-16"/>
          <w:w w:val="95"/>
          <w:sz w:val="32"/>
          <w:szCs w:val="32"/>
          <w:highlight w:val="none"/>
        </w:rPr>
      </w:pPr>
      <w:r>
        <w:rPr>
          <w:rFonts w:hint="eastAsia" w:ascii="Times New Roman" w:hAnsi="Times New Roman" w:eastAsia="仿宋_GB2312" w:cs="仿宋"/>
          <w:spacing w:val="-17"/>
          <w:w w:val="95"/>
          <w:sz w:val="32"/>
          <w:szCs w:val="32"/>
          <w:highlight w:val="none"/>
        </w:rPr>
        <w:t>七、一般公共预算</w:t>
      </w:r>
      <w:r>
        <w:rPr>
          <w:rFonts w:hint="eastAsia" w:ascii="Times New Roman" w:hAnsi="Times New Roman" w:eastAsia="仿宋_GB2312" w:cs="仿宋"/>
          <w:spacing w:val="-8"/>
          <w:w w:val="95"/>
          <w:sz w:val="32"/>
          <w:szCs w:val="32"/>
          <w:highlight w:val="none"/>
        </w:rPr>
        <w:t>“</w:t>
      </w:r>
      <w:r>
        <w:rPr>
          <w:rFonts w:hint="eastAsia" w:ascii="Times New Roman" w:hAnsi="Times New Roman" w:eastAsia="仿宋_GB2312" w:cs="仿宋"/>
          <w:spacing w:val="-15"/>
          <w:w w:val="95"/>
          <w:sz w:val="32"/>
          <w:szCs w:val="32"/>
          <w:highlight w:val="none"/>
        </w:rPr>
        <w:t>三公</w:t>
      </w:r>
      <w:r>
        <w:rPr>
          <w:rFonts w:hint="eastAsia" w:ascii="Times New Roman" w:hAnsi="Times New Roman" w:eastAsia="仿宋_GB2312" w:cs="仿宋"/>
          <w:spacing w:val="-10"/>
          <w:w w:val="95"/>
          <w:sz w:val="32"/>
          <w:szCs w:val="32"/>
          <w:highlight w:val="none"/>
        </w:rPr>
        <w:t>”</w:t>
      </w:r>
      <w:r>
        <w:rPr>
          <w:rFonts w:hint="eastAsia" w:ascii="Times New Roman" w:hAnsi="Times New Roman" w:eastAsia="仿宋_GB2312" w:cs="仿宋"/>
          <w:spacing w:val="-16"/>
          <w:w w:val="95"/>
          <w:sz w:val="32"/>
          <w:szCs w:val="32"/>
          <w:highlight w:val="none"/>
        </w:rPr>
        <w:t>经费支出表</w:t>
      </w:r>
    </w:p>
    <w:p w14:paraId="31ED0E83">
      <w:pPr>
        <w:pStyle w:val="3"/>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pacing w:val="-16"/>
          <w:w w:val="95"/>
          <w:sz w:val="32"/>
          <w:szCs w:val="32"/>
          <w:highlight w:val="none"/>
        </w:rPr>
        <w:t>八、政府性基金预算支出表</w:t>
      </w:r>
    </w:p>
    <w:p w14:paraId="75CAFDC0">
      <w:pPr>
        <w:pStyle w:val="3"/>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九、国有资本经营预算支出表</w:t>
      </w:r>
    </w:p>
    <w:p w14:paraId="4CE0C9B0">
      <w:pPr>
        <w:pStyle w:val="3"/>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十、项目支出表</w:t>
      </w:r>
    </w:p>
    <w:p w14:paraId="7540BA7A">
      <w:pPr>
        <w:pStyle w:val="3"/>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十一、项目绩效目标表</w:t>
      </w:r>
    </w:p>
    <w:p w14:paraId="5F580240">
      <w:pPr>
        <w:pStyle w:val="3"/>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w w:val="95"/>
          <w:sz w:val="32"/>
          <w:szCs w:val="32"/>
          <w:highlight w:val="none"/>
        </w:rPr>
        <w:t>十二、政府采购预算表</w:t>
      </w:r>
    </w:p>
    <w:p w14:paraId="5A5A6126">
      <w:pPr>
        <w:pStyle w:val="2"/>
        <w:tabs>
          <w:tab w:val="left" w:pos="4392"/>
        </w:tabs>
        <w:adjustRightInd/>
        <w:snapToGrid/>
        <w:spacing w:before="0" w:after="0" w:line="600" w:lineRule="exact"/>
        <w:ind w:firstLine="0" w:firstLineChars="0"/>
        <w:jc w:val="center"/>
        <w:rPr>
          <w:rFonts w:hint="eastAsia" w:ascii="方正小标宋简体" w:hAnsi="方正小标宋简体" w:eastAsia="方正小标宋简体" w:cs="方正小标宋简体"/>
          <w:b w:val="0"/>
          <w:bCs w:val="0"/>
          <w:sz w:val="36"/>
          <w:szCs w:val="36"/>
          <w:highlight w:val="none"/>
        </w:rPr>
      </w:pPr>
      <w:bookmarkStart w:id="0" w:name="_Toc30742"/>
    </w:p>
    <w:p w14:paraId="2CFD49F5">
      <w:pPr>
        <w:pStyle w:val="2"/>
        <w:tabs>
          <w:tab w:val="left" w:pos="4392"/>
        </w:tabs>
        <w:adjustRightInd/>
        <w:snapToGrid/>
        <w:spacing w:before="0" w:after="0" w:line="600" w:lineRule="exact"/>
        <w:ind w:firstLine="0" w:firstLineChars="0"/>
        <w:jc w:val="both"/>
        <w:rPr>
          <w:rFonts w:hint="eastAsia" w:ascii="方正小标宋简体" w:hAnsi="方正小标宋简体" w:eastAsia="方正小标宋简体" w:cs="方正小标宋简体"/>
          <w:b w:val="0"/>
          <w:bCs w:val="0"/>
          <w:sz w:val="36"/>
          <w:szCs w:val="36"/>
          <w:highlight w:val="none"/>
        </w:rPr>
      </w:pPr>
    </w:p>
    <w:p w14:paraId="0A015D65">
      <w:pPr>
        <w:rPr>
          <w:rFonts w:hint="eastAsia" w:ascii="方正小标宋简体" w:hAnsi="方正小标宋简体" w:eastAsia="方正小标宋简体" w:cs="方正小标宋简体"/>
          <w:b w:val="0"/>
          <w:bCs w:val="0"/>
          <w:sz w:val="36"/>
          <w:szCs w:val="36"/>
          <w:highlight w:val="none"/>
        </w:rPr>
      </w:pPr>
    </w:p>
    <w:p w14:paraId="71F592BE">
      <w:pPr>
        <w:rPr>
          <w:rFonts w:hint="eastAsia" w:ascii="方正小标宋简体" w:hAnsi="方正小标宋简体" w:eastAsia="方正小标宋简体" w:cs="方正小标宋简体"/>
          <w:b w:val="0"/>
          <w:bCs w:val="0"/>
          <w:sz w:val="36"/>
          <w:szCs w:val="36"/>
          <w:highlight w:val="none"/>
        </w:rPr>
      </w:pPr>
    </w:p>
    <w:p w14:paraId="2BDAE52B">
      <w:pPr>
        <w:pStyle w:val="2"/>
        <w:tabs>
          <w:tab w:val="left" w:pos="4392"/>
        </w:tabs>
        <w:adjustRightInd/>
        <w:snapToGrid/>
        <w:spacing w:before="0" w:after="0" w:line="600" w:lineRule="exact"/>
        <w:ind w:firstLine="0" w:firstLineChars="0"/>
        <w:jc w:val="center"/>
        <w:rPr>
          <w:rFonts w:hint="eastAsia" w:ascii="方正小标宋简体" w:hAnsi="方正小标宋简体" w:eastAsia="方正小标宋简体" w:cs="方正小标宋简体"/>
          <w:b w:val="0"/>
          <w:bCs w:val="0"/>
          <w:sz w:val="36"/>
          <w:szCs w:val="36"/>
          <w:highlight w:val="none"/>
        </w:rPr>
      </w:pPr>
    </w:p>
    <w:p w14:paraId="1CD09377">
      <w:pPr>
        <w:pStyle w:val="2"/>
        <w:tabs>
          <w:tab w:val="left" w:pos="4392"/>
        </w:tabs>
        <w:adjustRightInd/>
        <w:snapToGrid/>
        <w:spacing w:before="0" w:after="0" w:line="600" w:lineRule="exact"/>
        <w:ind w:firstLine="0" w:firstLineChars="0"/>
        <w:jc w:val="center"/>
        <w:rPr>
          <w:rFonts w:hint="eastAsia" w:ascii="方正小标宋简体" w:hAnsi="方正小标宋简体" w:eastAsia="方正小标宋简体" w:cs="方正小标宋简体"/>
          <w:b w:val="0"/>
          <w:bCs w:val="0"/>
          <w:sz w:val="36"/>
          <w:szCs w:val="36"/>
          <w:highlight w:val="none"/>
        </w:rPr>
      </w:pPr>
    </w:p>
    <w:p w14:paraId="69FD889B">
      <w:pPr>
        <w:pStyle w:val="2"/>
        <w:tabs>
          <w:tab w:val="left" w:pos="4392"/>
        </w:tabs>
        <w:adjustRightInd/>
        <w:snapToGrid/>
        <w:spacing w:before="0" w:after="0" w:line="600" w:lineRule="exact"/>
        <w:ind w:firstLine="0" w:firstLineChars="0"/>
        <w:jc w:val="center"/>
        <w:rPr>
          <w:rFonts w:hint="eastAsia" w:ascii="方正小标宋简体" w:hAnsi="方正小标宋简体" w:eastAsia="方正小标宋简体" w:cs="方正小标宋简体"/>
          <w:b w:val="0"/>
          <w:bCs w:val="0"/>
          <w:sz w:val="36"/>
          <w:szCs w:val="36"/>
          <w:highlight w:val="none"/>
        </w:rPr>
      </w:pPr>
    </w:p>
    <w:p w14:paraId="3C35C9AB">
      <w:pPr>
        <w:pStyle w:val="2"/>
        <w:tabs>
          <w:tab w:val="left" w:pos="4392"/>
        </w:tabs>
        <w:adjustRightInd/>
        <w:snapToGrid/>
        <w:spacing w:before="0" w:after="0" w:line="600" w:lineRule="exact"/>
        <w:ind w:firstLine="0" w:firstLineChars="0"/>
        <w:jc w:val="both"/>
        <w:rPr>
          <w:rFonts w:hint="eastAsia" w:ascii="方正小标宋简体" w:hAnsi="方正小标宋简体" w:eastAsia="方正小标宋简体" w:cs="方正小标宋简体"/>
          <w:b w:val="0"/>
          <w:bCs w:val="0"/>
          <w:sz w:val="36"/>
          <w:szCs w:val="36"/>
          <w:highlight w:val="none"/>
        </w:rPr>
      </w:pPr>
    </w:p>
    <w:p w14:paraId="00C34D36">
      <w:pPr>
        <w:rPr>
          <w:rFonts w:hint="eastAsia" w:ascii="方正小标宋简体" w:hAnsi="方正小标宋简体" w:eastAsia="方正小标宋简体" w:cs="方正小标宋简体"/>
          <w:b w:val="0"/>
          <w:bCs w:val="0"/>
          <w:sz w:val="36"/>
          <w:szCs w:val="36"/>
          <w:highlight w:val="none"/>
        </w:rPr>
      </w:pPr>
    </w:p>
    <w:p w14:paraId="39C08F34">
      <w:pPr>
        <w:rPr>
          <w:rFonts w:hint="eastAsia" w:ascii="方正小标宋简体" w:hAnsi="方正小标宋简体" w:eastAsia="方正小标宋简体" w:cs="方正小标宋简体"/>
          <w:b w:val="0"/>
          <w:bCs w:val="0"/>
          <w:sz w:val="36"/>
          <w:szCs w:val="36"/>
          <w:highlight w:val="none"/>
        </w:rPr>
      </w:pPr>
    </w:p>
    <w:p w14:paraId="60377A25">
      <w:pPr>
        <w:pStyle w:val="2"/>
        <w:tabs>
          <w:tab w:val="left" w:pos="4392"/>
        </w:tabs>
        <w:adjustRightInd/>
        <w:snapToGrid/>
        <w:spacing w:before="0" w:after="0" w:line="600" w:lineRule="exact"/>
        <w:ind w:firstLine="0" w:firstLineChars="0"/>
        <w:jc w:val="center"/>
        <w:rPr>
          <w:rFonts w:hint="eastAsia" w:ascii="方正小标宋简体" w:hAnsi="方正小标宋简体" w:eastAsia="方正小标宋简体" w:cs="方正小标宋简体"/>
          <w:b w:val="0"/>
          <w:bCs w:val="0"/>
          <w:sz w:val="36"/>
          <w:szCs w:val="36"/>
          <w:highlight w:val="none"/>
        </w:rPr>
      </w:pPr>
    </w:p>
    <w:p w14:paraId="71BA44E9">
      <w:pPr>
        <w:pStyle w:val="2"/>
        <w:tabs>
          <w:tab w:val="left" w:pos="4392"/>
        </w:tabs>
        <w:adjustRightInd/>
        <w:snapToGrid/>
        <w:spacing w:before="0" w:after="0" w:line="600" w:lineRule="exact"/>
        <w:ind w:firstLine="0" w:firstLineChars="0"/>
        <w:jc w:val="center"/>
        <w:rPr>
          <w:rFonts w:ascii="方正小标宋简体" w:hAnsi="方正小标宋简体" w:eastAsia="方正小标宋简体" w:cs="方正小标宋简体"/>
          <w:b w:val="0"/>
          <w:bCs w:val="0"/>
          <w:sz w:val="36"/>
          <w:szCs w:val="36"/>
          <w:highlight w:val="none"/>
        </w:rPr>
      </w:pPr>
      <w:r>
        <w:rPr>
          <w:rFonts w:hint="eastAsia" w:ascii="方正小标宋简体" w:hAnsi="方正小标宋简体" w:eastAsia="方正小标宋简体" w:cs="方正小标宋简体"/>
          <w:b w:val="0"/>
          <w:bCs w:val="0"/>
          <w:sz w:val="36"/>
          <w:szCs w:val="36"/>
          <w:highlight w:val="none"/>
        </w:rPr>
        <w:t>第一部分  单位概况</w:t>
      </w:r>
      <w:bookmarkEnd w:id="0"/>
    </w:p>
    <w:p w14:paraId="4EC5F495">
      <w:pPr>
        <w:spacing w:line="600" w:lineRule="exact"/>
        <w:rPr>
          <w:rFonts w:ascii="方正小标宋简体" w:hAnsi="方正小标宋简体" w:eastAsia="方正小标宋简体" w:cs="方正小标宋简体"/>
          <w:sz w:val="36"/>
          <w:szCs w:val="36"/>
          <w:highlight w:val="none"/>
        </w:rPr>
      </w:pPr>
    </w:p>
    <w:p w14:paraId="5BE15C30">
      <w:pPr>
        <w:numPr>
          <w:ilvl w:val="0"/>
          <w:numId w:val="1"/>
        </w:numPr>
        <w:spacing w:line="600" w:lineRule="exact"/>
        <w:ind w:left="17" w:leftChars="8" w:firstLine="624" w:firstLineChars="195"/>
        <w:outlineLvl w:val="2"/>
        <w:rPr>
          <w:rFonts w:eastAsia="黑体" w:cs="黑体"/>
          <w:sz w:val="32"/>
          <w:szCs w:val="36"/>
          <w:highlight w:val="none"/>
        </w:rPr>
      </w:pPr>
      <w:r>
        <w:rPr>
          <w:rFonts w:hint="eastAsia" w:eastAsia="黑体" w:cs="黑体"/>
          <w:sz w:val="32"/>
          <w:szCs w:val="36"/>
          <w:highlight w:val="none"/>
        </w:rPr>
        <w:t>主要职能职责</w:t>
      </w:r>
    </w:p>
    <w:p w14:paraId="3D6CEF13">
      <w:pPr>
        <w:spacing w:line="600" w:lineRule="exact"/>
        <w:ind w:firstLine="640" w:firstLineChars="200"/>
        <w:rPr>
          <w:rFonts w:hint="eastAsia" w:eastAsia="仿宋_GB2312" w:cstheme="minorBidi"/>
          <w:sz w:val="32"/>
          <w:szCs w:val="32"/>
          <w:highlight w:val="none"/>
        </w:rPr>
      </w:pPr>
      <w:r>
        <w:rPr>
          <w:rFonts w:hint="eastAsia" w:eastAsia="仿宋_GB2312" w:cstheme="minorBidi"/>
          <w:sz w:val="32"/>
          <w:szCs w:val="32"/>
          <w:highlight w:val="none"/>
        </w:rPr>
        <w:t>内蒙古自治区卫生健康医学教育考试中心是自治区卫生健康委直属二级事业单位。</w:t>
      </w:r>
    </w:p>
    <w:p w14:paraId="538A24BC">
      <w:pPr>
        <w:spacing w:line="600" w:lineRule="exact"/>
        <w:ind w:firstLine="640" w:firstLineChars="200"/>
        <w:rPr>
          <w:rFonts w:hint="eastAsia" w:eastAsia="仿宋_GB2312" w:cstheme="minorBidi"/>
          <w:sz w:val="32"/>
          <w:szCs w:val="32"/>
          <w:highlight w:val="none"/>
        </w:rPr>
      </w:pPr>
      <w:r>
        <w:rPr>
          <w:rFonts w:hint="eastAsia" w:eastAsia="仿宋_GB2312" w:cstheme="minorBidi"/>
          <w:sz w:val="32"/>
          <w:szCs w:val="32"/>
          <w:highlight w:val="none"/>
          <w:lang w:val="en-US" w:eastAsia="zh-CN"/>
        </w:rPr>
        <w:t>主要负责：</w:t>
      </w:r>
      <w:r>
        <w:rPr>
          <w:rFonts w:hint="eastAsia" w:eastAsia="仿宋_GB2312" w:cstheme="minorBidi"/>
          <w:sz w:val="32"/>
          <w:szCs w:val="32"/>
          <w:highlight w:val="none"/>
        </w:rPr>
        <w:t>（一）医师资格考试内蒙古考区考务工作。主要负责全国执业医师资格考试内蒙古考区各项考务工作的组织实施，包含：考试报名、考生报名资格审核、实践技能考试基地规划和初评、实践技能考试组织实施、公共卫生类别实践技能考试基地考试实施、综合笔试组织实施、蒙医类别考试大纲制定和修改、蒙医类别考试试题命题、组卷、印刷和发送，组织开展全区实践技能考官、系统管理员和考务人员培训等相关考务工作。（二）护士执业资格考试、卫生专业技术资格考试、内蒙古自治区卫生系列高级专业技术资格专业知识和实践能力考试等内蒙古考区各项考务工作。主要负责全国护士执业资格考试、卫生专业技术资格考试、内蒙古自治区卫生系列高级专业技术资格专业知识和实践能力考试等内蒙古考区各项考务工作的组织实施，包含：考试报名、考生报名资格审核、计算机化考试和纸笔考试的组织实施、协助开展高级专业技术资格考试、评审，组织开展全区系统管理员和考务人员培训等相关考务工作。（三）内蒙古自治区住院医师规范化培训管理服务工作。主要负责内蒙古自治区住院医师规范化培训各项工作的管理和服务，包含：协助自治区卫生健康委主管处室研究制定全区住院医师规范化培训规划、实施方案、管理办法，拟定住院医师规范化培训招收计划，组织开展报名、考试、招录、年度考核、结业考核，组织开展住院医师规范化培训师资和管理干部培训，并做好住院医师规范化培训工作宣传、业务，指导、咨询等相关服务工作。</w:t>
      </w:r>
    </w:p>
    <w:p w14:paraId="35913455">
      <w:pPr>
        <w:numPr>
          <w:ilvl w:val="0"/>
          <w:numId w:val="1"/>
        </w:numPr>
        <w:spacing w:line="600" w:lineRule="exact"/>
        <w:ind w:left="17" w:leftChars="8" w:firstLine="624" w:firstLineChars="195"/>
        <w:outlineLvl w:val="2"/>
        <w:rPr>
          <w:rFonts w:eastAsia="黑体" w:cs="黑体"/>
          <w:sz w:val="32"/>
          <w:szCs w:val="36"/>
          <w:highlight w:val="none"/>
        </w:rPr>
      </w:pPr>
      <w:r>
        <w:rPr>
          <w:rFonts w:hint="eastAsia" w:eastAsia="黑体" w:cs="黑体"/>
          <w:sz w:val="32"/>
          <w:szCs w:val="36"/>
          <w:highlight w:val="none"/>
        </w:rPr>
        <w:t>单位机构设置及预算单位构成情况</w:t>
      </w:r>
    </w:p>
    <w:p w14:paraId="44FA468B">
      <w:pPr>
        <w:numPr>
          <w:ilvl w:val="0"/>
          <w:numId w:val="0"/>
        </w:numPr>
        <w:spacing w:line="600" w:lineRule="exact"/>
        <w:ind w:firstLine="640" w:firstLineChars="200"/>
        <w:rPr>
          <w:rFonts w:hint="eastAsia" w:eastAsia="仿宋_GB2312" w:cstheme="minorBidi"/>
          <w:sz w:val="32"/>
          <w:szCs w:val="32"/>
          <w:highlight w:val="none"/>
        </w:rPr>
      </w:pPr>
      <w:r>
        <w:rPr>
          <w:rFonts w:hint="eastAsia" w:ascii="Times New Roman" w:hAnsi="Times New Roman" w:eastAsia="仿宋_GB2312" w:cstheme="minorBidi"/>
          <w:kern w:val="2"/>
          <w:sz w:val="32"/>
          <w:szCs w:val="32"/>
          <w:lang w:val="en-US" w:eastAsia="zh-CN" w:bidi="ar-SA"/>
        </w:rPr>
        <w:t>1.</w:t>
      </w:r>
      <w:r>
        <w:rPr>
          <w:rFonts w:hint="eastAsia" w:eastAsia="仿宋_GB2312" w:cstheme="minorBidi"/>
          <w:sz w:val="32"/>
          <w:szCs w:val="32"/>
          <w:highlight w:val="none"/>
        </w:rPr>
        <w:t>内蒙古自治区卫生健康医学教育考试中心为内蒙古自治区卫生健康委直属独立预算部门，公益二类差额拨款事业单位，本单位无下属单位。中心内设办公室、人事科、培训科、考务科、医学教育科、宣传统计科、总务科7个科室。</w:t>
      </w:r>
      <w:r>
        <w:rPr>
          <w:rFonts w:hint="eastAsia" w:eastAsia="仿宋_GB2312" w:cstheme="minorBidi"/>
          <w:sz w:val="32"/>
          <w:szCs w:val="32"/>
          <w:highlight w:val="none"/>
          <w:lang w:val="en-US" w:eastAsia="zh-CN"/>
        </w:rPr>
        <w:t>无下属单位。</w:t>
      </w:r>
    </w:p>
    <w:p w14:paraId="0B6AFD88">
      <w:pPr>
        <w:numPr>
          <w:ilvl w:val="0"/>
          <w:numId w:val="0"/>
        </w:numPr>
        <w:spacing w:line="600" w:lineRule="exact"/>
        <w:ind w:firstLine="640" w:firstLineChars="200"/>
        <w:rPr>
          <w:rFonts w:hint="eastAsia" w:eastAsia="仿宋_GB2312" w:cstheme="minorBidi"/>
          <w:sz w:val="32"/>
          <w:szCs w:val="32"/>
          <w:highlight w:val="none"/>
        </w:rPr>
      </w:pPr>
      <w:r>
        <w:rPr>
          <w:rFonts w:hint="eastAsia" w:ascii="Times New Roman" w:hAnsi="Times New Roman" w:eastAsia="仿宋_GB2312" w:cstheme="minorBidi"/>
          <w:kern w:val="2"/>
          <w:sz w:val="32"/>
          <w:szCs w:val="32"/>
          <w:lang w:val="en-US" w:eastAsia="zh-CN" w:bidi="ar-SA"/>
        </w:rPr>
        <w:t>2.</w:t>
      </w:r>
      <w:r>
        <w:rPr>
          <w:rFonts w:hint="default" w:eastAsia="仿宋_GB2312" w:cstheme="minorBidi"/>
          <w:sz w:val="32"/>
          <w:szCs w:val="32"/>
          <w:highlight w:val="none"/>
          <w:lang w:val="en-US" w:eastAsia="zh-CN"/>
        </w:rPr>
        <w:t>从</w:t>
      </w:r>
      <w:r>
        <w:rPr>
          <w:rFonts w:hint="eastAsia" w:eastAsia="仿宋_GB2312" w:cstheme="minorBidi"/>
          <w:sz w:val="32"/>
          <w:szCs w:val="32"/>
          <w:highlight w:val="none"/>
          <w:lang w:val="en-US" w:eastAsia="zh-CN"/>
        </w:rPr>
        <w:t>预算</w:t>
      </w:r>
      <w:r>
        <w:rPr>
          <w:rFonts w:hint="default" w:eastAsia="仿宋_GB2312" w:cstheme="minorBidi"/>
          <w:sz w:val="32"/>
          <w:szCs w:val="32"/>
          <w:highlight w:val="none"/>
          <w:lang w:val="en-US" w:eastAsia="zh-CN"/>
        </w:rPr>
        <w:t>单位构成看，纳入本</w:t>
      </w:r>
      <w:r>
        <w:rPr>
          <w:rFonts w:hint="eastAsia" w:eastAsia="仿宋_GB2312" w:cstheme="minorBidi"/>
          <w:sz w:val="32"/>
          <w:szCs w:val="32"/>
          <w:highlight w:val="none"/>
          <w:lang w:val="en-US" w:eastAsia="zh-CN"/>
        </w:rPr>
        <w:t>单位2026年度汇总预算编制范围的预算单位</w:t>
      </w:r>
      <w:r>
        <w:rPr>
          <w:rFonts w:hint="default" w:eastAsia="仿宋_GB2312" w:cstheme="minorBidi"/>
          <w:sz w:val="32"/>
          <w:szCs w:val="32"/>
          <w:highlight w:val="none"/>
          <w:lang w:val="en-US" w:eastAsia="zh-CN"/>
        </w:rPr>
        <w:t>共计</w:t>
      </w:r>
      <w:r>
        <w:rPr>
          <w:rFonts w:hint="eastAsia" w:eastAsia="仿宋_GB2312" w:cstheme="minorBidi"/>
          <w:sz w:val="32"/>
          <w:szCs w:val="32"/>
          <w:highlight w:val="none"/>
          <w:lang w:val="en-US" w:eastAsia="zh-CN"/>
        </w:rPr>
        <w:t>1</w:t>
      </w:r>
      <w:r>
        <w:rPr>
          <w:rFonts w:hint="default" w:eastAsia="仿宋_GB2312" w:cstheme="minorBidi"/>
          <w:sz w:val="32"/>
          <w:szCs w:val="32"/>
          <w:highlight w:val="none"/>
          <w:lang w:val="en-US" w:eastAsia="zh-CN"/>
        </w:rPr>
        <w:t>家，具体包括：内蒙古自治区卫生健康医学教育考试中心。详细情况</w:t>
      </w:r>
      <w:r>
        <w:rPr>
          <w:rFonts w:hint="eastAsia" w:eastAsia="仿宋_GB2312" w:cstheme="minorBidi"/>
          <w:sz w:val="32"/>
          <w:szCs w:val="32"/>
          <w:highlight w:val="none"/>
          <w:lang w:val="en-US" w:eastAsia="zh-CN"/>
        </w:rPr>
        <w:t>见下</w:t>
      </w:r>
      <w:r>
        <w:rPr>
          <w:rFonts w:hint="default" w:eastAsia="仿宋_GB2312" w:cstheme="minorBidi"/>
          <w:sz w:val="32"/>
          <w:szCs w:val="32"/>
          <w:highlight w:val="none"/>
          <w:lang w:val="en-US" w:eastAsia="zh-CN"/>
        </w:rPr>
        <w:t>表：</w:t>
      </w:r>
    </w:p>
    <w:tbl>
      <w:tblPr>
        <w:tblStyle w:val="7"/>
        <w:tblW w:w="5601" w:type="pct"/>
        <w:jc w:val="center"/>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autofit"/>
        <w:tblCellMar>
          <w:top w:w="15" w:type="dxa"/>
          <w:left w:w="15" w:type="dxa"/>
          <w:bottom w:w="15" w:type="dxa"/>
          <w:right w:w="15" w:type="dxa"/>
        </w:tblCellMar>
      </w:tblPr>
      <w:tblGrid>
        <w:gridCol w:w="1693"/>
        <w:gridCol w:w="3851"/>
        <w:gridCol w:w="3810"/>
      </w:tblGrid>
      <w:tr w14:paraId="43897D24">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trHeight w:val="460" w:hRule="atLeast"/>
          <w:tblHeader/>
          <w:jc w:val="center"/>
        </w:trPr>
        <w:tc>
          <w:tcPr>
            <w:tcW w:w="905" w:type="pct"/>
            <w:tcBorders>
              <w:bottom w:val="inset" w:color="808080" w:sz="6" w:space="0"/>
              <w:right w:val="inset" w:color="808080" w:sz="6" w:space="0"/>
            </w:tcBorders>
            <w:noWrap w:val="0"/>
            <w:tcMar>
              <w:top w:w="22" w:type="dxa"/>
              <w:left w:w="22" w:type="dxa"/>
              <w:bottom w:w="22" w:type="dxa"/>
              <w:right w:w="22" w:type="dxa"/>
            </w:tcMar>
            <w:vAlign w:val="center"/>
          </w:tcPr>
          <w:p w14:paraId="07750433">
            <w:pPr>
              <w:widowControl/>
              <w:jc w:val="center"/>
              <w:rPr>
                <w:rFonts w:hint="default" w:ascii="宋体" w:hAnsi="宋体" w:eastAsia="宋体" w:cs="宋体"/>
                <w:kern w:val="0"/>
                <w:sz w:val="28"/>
                <w:szCs w:val="28"/>
                <w:lang w:val="en-US" w:eastAsia="zh-CN" w:bidi="ar"/>
              </w:rPr>
            </w:pPr>
            <w:r>
              <w:rPr>
                <w:rFonts w:hint="default" w:ascii="宋体" w:hAnsi="宋体" w:eastAsia="宋体" w:cs="宋体"/>
                <w:kern w:val="0"/>
                <w:sz w:val="28"/>
                <w:szCs w:val="28"/>
                <w:lang w:val="en-US" w:eastAsia="zh-CN" w:bidi="ar"/>
              </w:rPr>
              <w:t>序号</w:t>
            </w:r>
          </w:p>
        </w:tc>
        <w:tc>
          <w:tcPr>
            <w:tcW w:w="2058" w:type="pct"/>
            <w:tcBorders>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14:paraId="70B924EB">
            <w:pPr>
              <w:widowControl/>
              <w:jc w:val="center"/>
              <w:rPr>
                <w:rFonts w:hint="default" w:ascii="宋体" w:hAnsi="宋体" w:eastAsia="宋体" w:cs="宋体"/>
                <w:kern w:val="0"/>
                <w:sz w:val="28"/>
                <w:szCs w:val="28"/>
                <w:lang w:val="en-US" w:eastAsia="zh-CN" w:bidi="ar"/>
              </w:rPr>
            </w:pPr>
            <w:r>
              <w:rPr>
                <w:rFonts w:hint="default" w:ascii="宋体" w:hAnsi="宋体" w:eastAsia="宋体" w:cs="宋体"/>
                <w:kern w:val="0"/>
                <w:sz w:val="28"/>
                <w:szCs w:val="28"/>
                <w:lang w:val="en-US" w:eastAsia="zh-CN" w:bidi="ar"/>
              </w:rPr>
              <w:t>单位名称</w:t>
            </w:r>
          </w:p>
        </w:tc>
        <w:tc>
          <w:tcPr>
            <w:tcW w:w="2036" w:type="pct"/>
            <w:tcBorders>
              <w:left w:val="inset" w:color="808080" w:sz="6" w:space="0"/>
              <w:bottom w:val="inset" w:color="808080" w:sz="6" w:space="0"/>
            </w:tcBorders>
            <w:noWrap w:val="0"/>
            <w:tcMar>
              <w:top w:w="22" w:type="dxa"/>
              <w:left w:w="22" w:type="dxa"/>
              <w:bottom w:w="22" w:type="dxa"/>
              <w:right w:w="22" w:type="dxa"/>
            </w:tcMar>
            <w:vAlign w:val="center"/>
          </w:tcPr>
          <w:p w14:paraId="0C903E45">
            <w:pPr>
              <w:widowControl/>
              <w:jc w:val="center"/>
              <w:rPr>
                <w:rFonts w:hint="default" w:ascii="宋体" w:hAnsi="宋体" w:eastAsia="宋体" w:cs="宋体"/>
                <w:kern w:val="0"/>
                <w:sz w:val="28"/>
                <w:szCs w:val="28"/>
                <w:lang w:val="en-US" w:eastAsia="zh-CN" w:bidi="ar"/>
              </w:rPr>
            </w:pPr>
            <w:r>
              <w:rPr>
                <w:rFonts w:hint="default" w:ascii="宋体" w:hAnsi="宋体" w:eastAsia="宋体" w:cs="宋体"/>
                <w:kern w:val="0"/>
                <w:sz w:val="28"/>
                <w:szCs w:val="28"/>
                <w:lang w:val="en-US" w:eastAsia="zh-CN" w:bidi="ar"/>
              </w:rPr>
              <w:t>单位性质</w:t>
            </w:r>
          </w:p>
        </w:tc>
      </w:tr>
      <w:tr w14:paraId="15A0C143">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trHeight w:val="369" w:hRule="atLeast"/>
          <w:jc w:val="center"/>
        </w:trPr>
        <w:tc>
          <w:tcPr>
            <w:tcW w:w="905" w:type="pct"/>
            <w:tcBorders>
              <w:top w:val="inset" w:color="808080" w:sz="6" w:space="0"/>
              <w:bottom w:val="inset" w:color="808080" w:sz="6" w:space="0"/>
              <w:right w:val="inset" w:color="808080" w:sz="6" w:space="0"/>
            </w:tcBorders>
            <w:noWrap w:val="0"/>
            <w:tcMar>
              <w:top w:w="22" w:type="dxa"/>
              <w:left w:w="22" w:type="dxa"/>
              <w:bottom w:w="22" w:type="dxa"/>
              <w:right w:w="22" w:type="dxa"/>
            </w:tcMar>
            <w:vAlign w:val="center"/>
          </w:tcPr>
          <w:p w14:paraId="3387D05E">
            <w:pPr>
              <w:widowControl/>
              <w:jc w:val="center"/>
              <w:rPr>
                <w:rFonts w:hint="default" w:ascii="宋体" w:hAnsi="宋体" w:eastAsia="宋体" w:cs="宋体"/>
                <w:kern w:val="0"/>
                <w:sz w:val="28"/>
                <w:szCs w:val="28"/>
                <w:lang w:val="en-US" w:eastAsia="zh-CN" w:bidi="ar"/>
              </w:rPr>
            </w:pPr>
            <w:r>
              <w:rPr>
                <w:rFonts w:hint="default" w:ascii="宋体" w:hAnsi="宋体" w:eastAsia="宋体" w:cs="宋体"/>
                <w:kern w:val="0"/>
                <w:sz w:val="28"/>
                <w:szCs w:val="28"/>
                <w:lang w:val="en-US" w:eastAsia="zh-CN" w:bidi="ar"/>
              </w:rPr>
              <w:t>1</w:t>
            </w:r>
          </w:p>
        </w:tc>
        <w:tc>
          <w:tcPr>
            <w:tcW w:w="2058" w:type="pct"/>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14:paraId="5380B503">
            <w:pPr>
              <w:widowControl/>
              <w:jc w:val="both"/>
              <w:rPr>
                <w:rFonts w:hint="default" w:ascii="宋体" w:hAnsi="宋体" w:eastAsia="宋体" w:cs="宋体"/>
                <w:kern w:val="0"/>
                <w:sz w:val="28"/>
                <w:szCs w:val="28"/>
                <w:lang w:val="en-US" w:eastAsia="zh-CN" w:bidi="ar"/>
              </w:rPr>
            </w:pPr>
            <w:r>
              <w:rPr>
                <w:rFonts w:hint="default" w:ascii="宋体" w:hAnsi="宋体" w:eastAsia="宋体" w:cs="宋体"/>
                <w:kern w:val="0"/>
                <w:sz w:val="28"/>
                <w:szCs w:val="28"/>
                <w:lang w:val="en-US" w:eastAsia="zh-CN" w:bidi="ar"/>
              </w:rPr>
              <w:t>内蒙古自治区卫生健康医学教育考试中心</w:t>
            </w:r>
          </w:p>
        </w:tc>
        <w:tc>
          <w:tcPr>
            <w:tcW w:w="2036" w:type="pct"/>
            <w:tcBorders>
              <w:top w:val="inset" w:color="808080" w:sz="6" w:space="0"/>
              <w:left w:val="inset" w:color="808080" w:sz="6" w:space="0"/>
              <w:bottom w:val="inset" w:color="808080" w:sz="6" w:space="0"/>
            </w:tcBorders>
            <w:noWrap w:val="0"/>
            <w:tcMar>
              <w:top w:w="22" w:type="dxa"/>
              <w:left w:w="22" w:type="dxa"/>
              <w:bottom w:w="22" w:type="dxa"/>
              <w:right w:w="22" w:type="dxa"/>
            </w:tcMar>
            <w:vAlign w:val="center"/>
          </w:tcPr>
          <w:p w14:paraId="25804D93">
            <w:pPr>
              <w:widowControl/>
              <w:jc w:val="left"/>
              <w:rPr>
                <w:rFonts w:hint="default" w:ascii="宋体" w:hAnsi="宋体" w:eastAsia="宋体" w:cs="宋体"/>
                <w:kern w:val="0"/>
                <w:sz w:val="28"/>
                <w:szCs w:val="28"/>
                <w:lang w:val="en-US" w:eastAsia="zh-CN" w:bidi="ar"/>
              </w:rPr>
            </w:pPr>
            <w:r>
              <w:rPr>
                <w:rFonts w:hint="default" w:ascii="宋体" w:hAnsi="宋体" w:eastAsia="宋体" w:cs="宋体"/>
                <w:kern w:val="0"/>
                <w:sz w:val="28"/>
                <w:szCs w:val="28"/>
                <w:lang w:val="en-US" w:eastAsia="zh-CN" w:bidi="ar"/>
              </w:rPr>
              <w:t>公益二类差额拨款事业单位</w:t>
            </w:r>
          </w:p>
        </w:tc>
      </w:tr>
    </w:tbl>
    <w:p w14:paraId="6C090EBC">
      <w:pPr>
        <w:numPr>
          <w:ilvl w:val="0"/>
          <w:numId w:val="0"/>
        </w:numPr>
        <w:spacing w:line="600" w:lineRule="exact"/>
        <w:rPr>
          <w:rFonts w:hint="eastAsia" w:eastAsia="仿宋_GB2312" w:cstheme="minorBidi"/>
          <w:sz w:val="32"/>
          <w:szCs w:val="32"/>
          <w:highlight w:val="none"/>
        </w:rPr>
      </w:pPr>
    </w:p>
    <w:p w14:paraId="56053F8D">
      <w:pPr>
        <w:numPr>
          <w:ilvl w:val="0"/>
          <w:numId w:val="1"/>
        </w:numPr>
        <w:spacing w:line="600" w:lineRule="exact"/>
        <w:ind w:left="17" w:leftChars="8" w:firstLine="624" w:firstLineChars="195"/>
        <w:outlineLvl w:val="2"/>
        <w:rPr>
          <w:rFonts w:eastAsia="黑体" w:cs="黑体"/>
          <w:sz w:val="32"/>
          <w:szCs w:val="36"/>
          <w:highlight w:val="none"/>
        </w:rPr>
      </w:pPr>
      <w:r>
        <w:rPr>
          <w:rFonts w:hint="eastAsia" w:eastAsia="黑体" w:cs="黑体"/>
          <w:sz w:val="32"/>
          <w:szCs w:val="36"/>
          <w:highlight w:val="none"/>
          <w:lang w:val="en-US" w:eastAsia="zh-CN"/>
        </w:rPr>
        <w:t>2026</w:t>
      </w:r>
      <w:r>
        <w:rPr>
          <w:rFonts w:hint="eastAsia" w:eastAsia="黑体" w:cs="黑体"/>
          <w:sz w:val="32"/>
          <w:szCs w:val="36"/>
          <w:highlight w:val="none"/>
        </w:rPr>
        <w:t>年度单位主要工作任务及目标</w:t>
      </w:r>
    </w:p>
    <w:p w14:paraId="55813698">
      <w:pPr>
        <w:keepNext w:val="0"/>
        <w:keepLines w:val="0"/>
        <w:pageBreakBefore w:val="0"/>
        <w:widowControl/>
        <w:numPr>
          <w:ilvl w:val="0"/>
          <w:numId w:val="0"/>
        </w:numPr>
        <w:kinsoku/>
        <w:wordWrap/>
        <w:overflowPunct/>
        <w:topLinePunct/>
        <w:autoSpaceDE w:val="0"/>
        <w:autoSpaceDN w:val="0"/>
        <w:bidi w:val="0"/>
        <w:adjustRightInd/>
        <w:snapToGrid/>
        <w:spacing w:line="560" w:lineRule="exact"/>
        <w:ind w:right="0" w:rightChars="0" w:firstLine="643" w:firstLineChars="200"/>
        <w:jc w:val="left"/>
        <w:textAlignment w:val="baseline"/>
        <w:rPr>
          <w:rFonts w:hint="eastAsia" w:ascii="黑体" w:hAnsi="黑体" w:eastAsia="黑体" w:cs="黑体"/>
          <w:b w:val="0"/>
          <w:bCs w:val="0"/>
          <w:color w:val="auto"/>
          <w:kern w:val="0"/>
          <w:sz w:val="32"/>
          <w:szCs w:val="32"/>
          <w:highlight w:val="none"/>
          <w:lang w:val="en-US" w:eastAsia="zh-CN" w:bidi="zh-CN"/>
        </w:rPr>
      </w:pPr>
      <w:bookmarkStart w:id="1" w:name="_Toc21288"/>
      <w:r>
        <w:rPr>
          <w:rFonts w:hint="eastAsia" w:ascii="楷体" w:hAnsi="楷体" w:eastAsia="楷体" w:cs="楷体"/>
          <w:b/>
          <w:bCs/>
          <w:kern w:val="2"/>
          <w:sz w:val="32"/>
          <w:szCs w:val="32"/>
          <w:highlight w:val="none"/>
          <w:lang w:val="en-US" w:eastAsia="zh-CN" w:bidi="ar-SA"/>
        </w:rPr>
        <w:t>（一）强组织抓党建，筑牢发展政治根基</w:t>
      </w:r>
    </w:p>
    <w:p w14:paraId="667EB6BF">
      <w:pPr>
        <w:keepNext w:val="0"/>
        <w:keepLines w:val="0"/>
        <w:pageBreakBefore w:val="0"/>
        <w:widowControl/>
        <w:numPr>
          <w:ilvl w:val="0"/>
          <w:numId w:val="0"/>
        </w:numPr>
        <w:kinsoku/>
        <w:wordWrap/>
        <w:overflowPunct/>
        <w:topLinePunct/>
        <w:autoSpaceDE w:val="0"/>
        <w:autoSpaceDN w:val="0"/>
        <w:bidi w:val="0"/>
        <w:adjustRightInd/>
        <w:snapToGrid/>
        <w:spacing w:line="560" w:lineRule="exact"/>
        <w:ind w:left="0" w:leftChars="0" w:right="0" w:rightChars="0" w:firstLine="640" w:firstLineChars="200"/>
        <w:jc w:val="left"/>
        <w:textAlignment w:val="baseline"/>
        <w:rPr>
          <w:rFonts w:hint="eastAsia" w:ascii="仿宋" w:hAnsi="仿宋" w:eastAsia="仿宋" w:cs="仿宋"/>
          <w:b w:val="0"/>
          <w:bCs w:val="0"/>
          <w:color w:val="auto"/>
          <w:kern w:val="0"/>
          <w:sz w:val="32"/>
          <w:szCs w:val="32"/>
          <w:highlight w:val="none"/>
          <w:lang w:val="en-US" w:eastAsia="zh-CN" w:bidi="zh-CN"/>
        </w:rPr>
      </w:pPr>
      <w:r>
        <w:rPr>
          <w:rFonts w:hint="eastAsia" w:ascii="仿宋" w:hAnsi="仿宋" w:eastAsia="仿宋" w:cs="仿宋"/>
          <w:b w:val="0"/>
          <w:bCs w:val="0"/>
          <w:color w:val="auto"/>
          <w:kern w:val="0"/>
          <w:sz w:val="32"/>
          <w:szCs w:val="32"/>
          <w:highlight w:val="none"/>
          <w:lang w:val="en-US" w:eastAsia="zh-CN" w:bidi="zh-CN"/>
        </w:rPr>
        <w:t>坚持把党建工作摆在首位，以高质量党建引领事业高质量发展。加速年轻干部队伍迭代升级，发挥环节干部传帮带作用，通过多岗位历练、重点任务压责、专项培训赋能，培育一批理念超前、视野宽广、专业素养高、创造性思维活跃的优秀年轻干部，打造堪当卫生人才事业重任的骨干力量。持续深化中央八项规定及其实施细则精神学习教育，严格落实自治区卫健委主题教育部署要求，常态化开展警示教育，筑牢作风建设防线。</w:t>
      </w:r>
    </w:p>
    <w:p w14:paraId="5481DAA6">
      <w:pPr>
        <w:keepNext w:val="0"/>
        <w:keepLines w:val="0"/>
        <w:pageBreakBefore w:val="0"/>
        <w:widowControl/>
        <w:numPr>
          <w:ilvl w:val="0"/>
          <w:numId w:val="0"/>
        </w:numPr>
        <w:kinsoku/>
        <w:wordWrap/>
        <w:overflowPunct/>
        <w:topLinePunct/>
        <w:autoSpaceDE w:val="0"/>
        <w:autoSpaceDN w:val="0"/>
        <w:bidi w:val="0"/>
        <w:adjustRightInd/>
        <w:snapToGrid/>
        <w:spacing w:line="560" w:lineRule="exact"/>
        <w:ind w:left="0" w:leftChars="0" w:right="0" w:rightChars="0" w:firstLine="640" w:firstLineChars="200"/>
        <w:jc w:val="left"/>
        <w:textAlignment w:val="baseline"/>
        <w:rPr>
          <w:rFonts w:hint="eastAsia" w:ascii="仿宋" w:hAnsi="仿宋" w:eastAsia="仿宋" w:cs="仿宋"/>
          <w:b w:val="0"/>
          <w:bCs w:val="0"/>
          <w:color w:val="auto"/>
          <w:kern w:val="0"/>
          <w:sz w:val="32"/>
          <w:szCs w:val="32"/>
          <w:highlight w:val="none"/>
          <w:lang w:val="en-US" w:eastAsia="zh-CN" w:bidi="zh-CN"/>
        </w:rPr>
      </w:pPr>
      <w:r>
        <w:rPr>
          <w:rFonts w:hint="eastAsia" w:ascii="仿宋" w:hAnsi="仿宋" w:eastAsia="仿宋" w:cs="仿宋"/>
          <w:b w:val="0"/>
          <w:bCs w:val="0"/>
          <w:color w:val="auto"/>
          <w:kern w:val="0"/>
          <w:sz w:val="32"/>
          <w:szCs w:val="32"/>
          <w:highlight w:val="none"/>
          <w:lang w:val="en-US" w:eastAsia="zh-CN" w:bidi="zh-CN"/>
        </w:rPr>
        <w:t>创新党员教育管理模式，健全 “全周期” 培养机制，通过业务实训、专题研学、实地教学等多元载体，提升党员综合素质。深化 “党建与业务深度融合” 工程，建立理论联学、问题联解、业绩联比的 “三联” 机制，破除 “重业务、轻党建” 认知误区，在考务组织、人才服务、平台建设等重大任务中设立党员攻坚小组，推动党建工作与业务发展同频共振、互促共进，充分发挥基层党组织战斗堡垒作用和党员先锋模范作用。</w:t>
      </w:r>
    </w:p>
    <w:p w14:paraId="2EEE0DF9">
      <w:pPr>
        <w:keepNext w:val="0"/>
        <w:keepLines w:val="0"/>
        <w:pageBreakBefore w:val="0"/>
        <w:widowControl/>
        <w:numPr>
          <w:ilvl w:val="0"/>
          <w:numId w:val="0"/>
        </w:numPr>
        <w:kinsoku/>
        <w:wordWrap/>
        <w:overflowPunct/>
        <w:topLinePunct/>
        <w:autoSpaceDE w:val="0"/>
        <w:autoSpaceDN w:val="0"/>
        <w:bidi w:val="0"/>
        <w:adjustRightInd/>
        <w:snapToGrid/>
        <w:spacing w:line="560" w:lineRule="exact"/>
        <w:ind w:right="0" w:rightChars="0" w:firstLine="643" w:firstLineChars="200"/>
        <w:jc w:val="left"/>
        <w:textAlignment w:val="baseline"/>
        <w:rPr>
          <w:rFonts w:hint="default" w:ascii="楷体" w:hAnsi="楷体" w:eastAsia="楷体" w:cs="楷体"/>
          <w:b/>
          <w:bCs/>
          <w:kern w:val="2"/>
          <w:sz w:val="32"/>
          <w:szCs w:val="32"/>
          <w:highlight w:val="none"/>
          <w:lang w:val="en-US" w:eastAsia="zh-CN" w:bidi="ar-SA"/>
        </w:rPr>
      </w:pPr>
      <w:r>
        <w:rPr>
          <w:rFonts w:hint="eastAsia" w:ascii="楷体" w:hAnsi="楷体" w:eastAsia="楷体" w:cs="楷体"/>
          <w:b/>
          <w:bCs/>
          <w:kern w:val="2"/>
          <w:sz w:val="32"/>
          <w:szCs w:val="32"/>
          <w:highlight w:val="none"/>
          <w:lang w:val="en-US" w:eastAsia="zh-CN" w:bidi="ar-SA"/>
        </w:rPr>
        <w:t>（二）</w:t>
      </w:r>
      <w:r>
        <w:rPr>
          <w:rFonts w:hint="default" w:ascii="楷体" w:hAnsi="楷体" w:eastAsia="楷体" w:cs="楷体"/>
          <w:b/>
          <w:bCs/>
          <w:kern w:val="2"/>
          <w:sz w:val="32"/>
          <w:szCs w:val="32"/>
          <w:highlight w:val="none"/>
          <w:lang w:val="en-US" w:eastAsia="zh-CN" w:bidi="ar-SA"/>
        </w:rPr>
        <w:t>建制度重落实，提升行政运行效能</w:t>
      </w:r>
    </w:p>
    <w:p w14:paraId="3F01B3CF">
      <w:pPr>
        <w:keepNext w:val="0"/>
        <w:keepLines w:val="0"/>
        <w:pageBreakBefore w:val="0"/>
        <w:widowControl/>
        <w:numPr>
          <w:ilvl w:val="0"/>
          <w:numId w:val="0"/>
        </w:numPr>
        <w:kinsoku/>
        <w:wordWrap/>
        <w:overflowPunct/>
        <w:topLinePunct/>
        <w:autoSpaceDE w:val="0"/>
        <w:autoSpaceDN w:val="0"/>
        <w:bidi w:val="0"/>
        <w:adjustRightInd/>
        <w:snapToGrid/>
        <w:spacing w:line="560" w:lineRule="exact"/>
        <w:ind w:left="0" w:leftChars="0" w:right="0" w:rightChars="0" w:firstLine="640" w:firstLineChars="200"/>
        <w:jc w:val="left"/>
        <w:textAlignment w:val="baseline"/>
        <w:rPr>
          <w:rFonts w:hint="eastAsia" w:ascii="仿宋" w:hAnsi="仿宋" w:eastAsia="仿宋" w:cs="仿宋"/>
          <w:b w:val="0"/>
          <w:bCs w:val="0"/>
          <w:color w:val="auto"/>
          <w:kern w:val="0"/>
          <w:sz w:val="32"/>
          <w:szCs w:val="32"/>
          <w:highlight w:val="none"/>
          <w:lang w:val="en-US" w:eastAsia="zh-CN" w:bidi="zh-CN"/>
        </w:rPr>
      </w:pPr>
      <w:r>
        <w:rPr>
          <w:rFonts w:hint="eastAsia" w:ascii="仿宋" w:hAnsi="仿宋" w:eastAsia="仿宋" w:cs="仿宋"/>
          <w:b w:val="0"/>
          <w:bCs w:val="0"/>
          <w:color w:val="auto"/>
          <w:kern w:val="0"/>
          <w:sz w:val="32"/>
          <w:szCs w:val="32"/>
          <w:highlight w:val="none"/>
          <w:lang w:val="en-US" w:eastAsia="zh-CN" w:bidi="zh-CN"/>
        </w:rPr>
        <w:t>以构建高效规范行政体系为目标，强化内涵建设，夯实发展保障。完善内控制度体系，聚焦经费管理、公务运行、风险防控、政府采购等关键环节，梳理优化工作流程，细化操作标准，做到用制度管权、管事、管人。活用新闻宣传矩阵，依托网站、公众号等线上平台，聚焦考务动态、人才服务、党建风采等内容，讲好内蒙考区卫生人才服务故事，提升中心品牌影响力。</w:t>
      </w:r>
    </w:p>
    <w:p w14:paraId="607EBFCC">
      <w:pPr>
        <w:keepNext w:val="0"/>
        <w:keepLines w:val="0"/>
        <w:pageBreakBefore w:val="0"/>
        <w:widowControl/>
        <w:numPr>
          <w:ilvl w:val="0"/>
          <w:numId w:val="0"/>
        </w:numPr>
        <w:kinsoku/>
        <w:wordWrap/>
        <w:overflowPunct/>
        <w:topLinePunct/>
        <w:autoSpaceDE w:val="0"/>
        <w:autoSpaceDN w:val="0"/>
        <w:bidi w:val="0"/>
        <w:adjustRightInd/>
        <w:snapToGrid/>
        <w:spacing w:line="560" w:lineRule="exact"/>
        <w:ind w:left="0" w:leftChars="0" w:right="0" w:rightChars="0" w:firstLine="640" w:firstLineChars="200"/>
        <w:jc w:val="left"/>
        <w:textAlignment w:val="baseline"/>
        <w:rPr>
          <w:rFonts w:hint="eastAsia" w:ascii="仿宋" w:hAnsi="仿宋" w:eastAsia="仿宋" w:cs="仿宋"/>
          <w:b w:val="0"/>
          <w:bCs w:val="0"/>
          <w:color w:val="auto"/>
          <w:kern w:val="0"/>
          <w:sz w:val="32"/>
          <w:szCs w:val="32"/>
          <w:highlight w:val="none"/>
          <w:lang w:val="en-US" w:eastAsia="zh-CN" w:bidi="zh-CN"/>
        </w:rPr>
      </w:pPr>
      <w:r>
        <w:rPr>
          <w:rFonts w:hint="eastAsia" w:ascii="仿宋" w:hAnsi="仿宋" w:eastAsia="仿宋" w:cs="仿宋"/>
          <w:b w:val="0"/>
          <w:bCs w:val="0"/>
          <w:color w:val="auto"/>
          <w:kern w:val="0"/>
          <w:sz w:val="32"/>
          <w:szCs w:val="32"/>
          <w:highlight w:val="none"/>
          <w:lang w:val="en-US" w:eastAsia="zh-CN" w:bidi="zh-CN"/>
        </w:rPr>
        <w:t>构建安全保密工作长效机制，结合考试保密工作特点，定期开展保密培训和隐患排查，筑牢安全发展底线。坚决破除体制机制弊端，落实 “党政机关过紧日子” 要求，优化资源配置，提高资金使用效能。健全 “德能勤绩廉” 考核评价体系，强化日常考核与年度考核衔接，将考核结果与绩效分配、岗位聘用挂钩，树立 “实干为先、人才先行” 导向，全面激发干部职工干事创业活力，实现各项工作规范高效运转。</w:t>
      </w:r>
    </w:p>
    <w:p w14:paraId="23A7D253">
      <w:pPr>
        <w:keepNext w:val="0"/>
        <w:keepLines w:val="0"/>
        <w:pageBreakBefore w:val="0"/>
        <w:widowControl/>
        <w:numPr>
          <w:ilvl w:val="0"/>
          <w:numId w:val="0"/>
        </w:numPr>
        <w:kinsoku/>
        <w:wordWrap/>
        <w:overflowPunct/>
        <w:topLinePunct/>
        <w:autoSpaceDE w:val="0"/>
        <w:autoSpaceDN w:val="0"/>
        <w:bidi w:val="0"/>
        <w:adjustRightInd/>
        <w:snapToGrid/>
        <w:spacing w:line="560" w:lineRule="exact"/>
        <w:ind w:right="0" w:rightChars="0" w:firstLine="643" w:firstLineChars="200"/>
        <w:jc w:val="left"/>
        <w:textAlignment w:val="baseline"/>
        <w:rPr>
          <w:rFonts w:hint="default" w:ascii="楷体" w:hAnsi="楷体" w:eastAsia="楷体" w:cs="楷体"/>
          <w:b/>
          <w:bCs/>
          <w:kern w:val="2"/>
          <w:sz w:val="32"/>
          <w:szCs w:val="32"/>
          <w:highlight w:val="none"/>
          <w:lang w:val="en-US" w:eastAsia="zh-CN" w:bidi="ar-SA"/>
        </w:rPr>
      </w:pPr>
      <w:r>
        <w:rPr>
          <w:rFonts w:hint="eastAsia" w:ascii="楷体" w:hAnsi="楷体" w:eastAsia="楷体" w:cs="楷体"/>
          <w:b/>
          <w:bCs/>
          <w:kern w:val="2"/>
          <w:sz w:val="32"/>
          <w:szCs w:val="32"/>
          <w:highlight w:val="none"/>
          <w:lang w:val="en-US" w:eastAsia="zh-CN" w:bidi="ar-SA"/>
        </w:rPr>
        <w:t>（三）</w:t>
      </w:r>
      <w:r>
        <w:rPr>
          <w:rFonts w:hint="default" w:ascii="楷体" w:hAnsi="楷体" w:eastAsia="楷体" w:cs="楷体"/>
          <w:b/>
          <w:bCs/>
          <w:kern w:val="2"/>
          <w:sz w:val="32"/>
          <w:szCs w:val="32"/>
          <w:highlight w:val="none"/>
          <w:lang w:val="en-US" w:eastAsia="zh-CN" w:bidi="ar-SA"/>
        </w:rPr>
        <w:t>强业务促发展，激活高质量发展动能</w:t>
      </w:r>
    </w:p>
    <w:p w14:paraId="347F34AB">
      <w:pPr>
        <w:keepNext w:val="0"/>
        <w:keepLines w:val="0"/>
        <w:pageBreakBefore w:val="0"/>
        <w:widowControl/>
        <w:numPr>
          <w:ilvl w:val="0"/>
          <w:numId w:val="0"/>
        </w:numPr>
        <w:kinsoku/>
        <w:wordWrap/>
        <w:overflowPunct/>
        <w:topLinePunct/>
        <w:autoSpaceDE w:val="0"/>
        <w:autoSpaceDN w:val="0"/>
        <w:bidi w:val="0"/>
        <w:adjustRightInd/>
        <w:snapToGrid/>
        <w:spacing w:line="560" w:lineRule="exact"/>
        <w:ind w:right="0" w:rightChars="0" w:firstLine="640" w:firstLineChars="200"/>
        <w:jc w:val="left"/>
        <w:textAlignment w:val="baseline"/>
        <w:rPr>
          <w:rFonts w:hint="default" w:ascii="仿宋" w:hAnsi="仿宋" w:eastAsia="仿宋" w:cs="仿宋"/>
          <w:b w:val="0"/>
          <w:bCs w:val="0"/>
          <w:color w:val="auto"/>
          <w:kern w:val="0"/>
          <w:sz w:val="32"/>
          <w:szCs w:val="32"/>
          <w:highlight w:val="none"/>
          <w:lang w:val="en-US" w:eastAsia="zh-CN" w:bidi="zh-CN"/>
        </w:rPr>
      </w:pPr>
      <w:r>
        <w:rPr>
          <w:rFonts w:hint="default" w:ascii="仿宋" w:hAnsi="仿宋" w:eastAsia="仿宋" w:cs="仿宋"/>
          <w:b w:val="0"/>
          <w:bCs w:val="0"/>
          <w:color w:val="auto"/>
          <w:kern w:val="0"/>
          <w:sz w:val="32"/>
          <w:szCs w:val="32"/>
          <w:highlight w:val="none"/>
          <w:lang w:val="en-US" w:eastAsia="zh-CN" w:bidi="zh-CN"/>
        </w:rPr>
        <w:t>紧扣卫生健康事业发展需求，以提升全区卫生健康服务水平为宗旨，推动业务发展提质增效。高质量完成国家级考试任务，持续推进考务工作标准化、信息化建设，优化蒙医医师资格考试体系，完善专家库、试题库建设，助力打造高质量蒙医人才队伍，筑牢内蒙考区 “优秀” 品牌。</w:t>
      </w:r>
    </w:p>
    <w:p w14:paraId="39BD08D6">
      <w:pPr>
        <w:keepNext w:val="0"/>
        <w:keepLines w:val="0"/>
        <w:pageBreakBefore w:val="0"/>
        <w:widowControl/>
        <w:numPr>
          <w:ilvl w:val="0"/>
          <w:numId w:val="0"/>
        </w:numPr>
        <w:kinsoku/>
        <w:wordWrap/>
        <w:overflowPunct/>
        <w:topLinePunct/>
        <w:autoSpaceDE w:val="0"/>
        <w:autoSpaceDN w:val="0"/>
        <w:bidi w:val="0"/>
        <w:adjustRightInd/>
        <w:snapToGrid/>
        <w:spacing w:line="560" w:lineRule="exact"/>
        <w:ind w:left="0" w:leftChars="0" w:right="0" w:rightChars="0" w:firstLine="640" w:firstLineChars="200"/>
        <w:jc w:val="left"/>
        <w:textAlignment w:val="baseline"/>
        <w:rPr>
          <w:rFonts w:hint="default" w:ascii="仿宋" w:hAnsi="仿宋" w:eastAsia="仿宋" w:cs="仿宋"/>
          <w:b w:val="0"/>
          <w:bCs w:val="0"/>
          <w:color w:val="auto"/>
          <w:kern w:val="0"/>
          <w:sz w:val="32"/>
          <w:szCs w:val="32"/>
          <w:highlight w:val="none"/>
          <w:lang w:val="en-US" w:eastAsia="zh-CN" w:bidi="zh-CN"/>
        </w:rPr>
      </w:pPr>
      <w:r>
        <w:rPr>
          <w:rFonts w:hint="default" w:ascii="仿宋" w:hAnsi="仿宋" w:eastAsia="仿宋" w:cs="仿宋"/>
          <w:b w:val="0"/>
          <w:bCs w:val="0"/>
          <w:color w:val="auto"/>
          <w:kern w:val="0"/>
          <w:sz w:val="32"/>
          <w:szCs w:val="32"/>
          <w:highlight w:val="none"/>
          <w:lang w:val="en-US" w:eastAsia="zh-CN" w:bidi="zh-CN"/>
        </w:rPr>
        <w:t>充分发挥公益二类事业单位优势，在 “一减一增” 上求突破。“减” 即精简办事流程、减轻基层负担，优化报名审核、考务衔接等服务细节，提升考生和服务对象获得感；“增” 即拓展创收渠道、增添发展动能，大力开展人才招录、培训承办、跨区域考务协作等业务，扩大服务覆盖面。</w:t>
      </w:r>
    </w:p>
    <w:p w14:paraId="1AE9004F">
      <w:pPr>
        <w:keepNext w:val="0"/>
        <w:keepLines w:val="0"/>
        <w:pageBreakBefore w:val="0"/>
        <w:widowControl/>
        <w:numPr>
          <w:ilvl w:val="0"/>
          <w:numId w:val="0"/>
        </w:numPr>
        <w:kinsoku/>
        <w:wordWrap/>
        <w:overflowPunct/>
        <w:topLinePunct/>
        <w:autoSpaceDE w:val="0"/>
        <w:autoSpaceDN w:val="0"/>
        <w:bidi w:val="0"/>
        <w:adjustRightInd/>
        <w:snapToGrid/>
        <w:spacing w:line="560" w:lineRule="exact"/>
        <w:ind w:left="0" w:leftChars="0" w:right="0" w:rightChars="0" w:firstLine="640" w:firstLineChars="200"/>
        <w:jc w:val="left"/>
        <w:textAlignment w:val="baseline"/>
        <w:rPr>
          <w:rFonts w:hint="default" w:ascii="仿宋" w:hAnsi="仿宋" w:eastAsia="仿宋" w:cs="仿宋"/>
          <w:b w:val="0"/>
          <w:bCs w:val="0"/>
          <w:color w:val="auto"/>
          <w:kern w:val="0"/>
          <w:sz w:val="32"/>
          <w:szCs w:val="32"/>
          <w:highlight w:val="none"/>
          <w:lang w:val="en-US" w:eastAsia="zh-CN" w:bidi="zh-CN"/>
        </w:rPr>
      </w:pPr>
      <w:r>
        <w:rPr>
          <w:rFonts w:hint="default" w:ascii="仿宋" w:hAnsi="仿宋" w:eastAsia="仿宋" w:cs="仿宋"/>
          <w:b w:val="0"/>
          <w:bCs w:val="0"/>
          <w:color w:val="auto"/>
          <w:kern w:val="0"/>
          <w:sz w:val="32"/>
          <w:szCs w:val="32"/>
          <w:highlight w:val="none"/>
          <w:lang w:val="en-US" w:eastAsia="zh-CN" w:bidi="zh-CN"/>
        </w:rPr>
        <w:t>持续完善内蒙古卫生人才网功能，推进考试报名、职称评审、人才招聘等全流程线上化，优化页面体验和操作便捷度，探索规范服务收费模式，构建高效便捷的服务平台。聚焦住培管理、人才培训等民生需求，深化与兄弟省市合作，自主承办分专业、分地区师资培训班，开展阅片、病例汇报等 “以赛促培” 活动，培育壮大人才服务新业态，为全区卫生健康事业高质量发展注入强劲动力。</w:t>
      </w:r>
    </w:p>
    <w:p w14:paraId="5189ADE1">
      <w:pPr>
        <w:keepNext w:val="0"/>
        <w:keepLines w:val="0"/>
        <w:pageBreakBefore w:val="0"/>
        <w:widowControl/>
        <w:numPr>
          <w:ilvl w:val="0"/>
          <w:numId w:val="0"/>
        </w:numPr>
        <w:kinsoku/>
        <w:wordWrap/>
        <w:overflowPunct/>
        <w:topLinePunct/>
        <w:autoSpaceDE w:val="0"/>
        <w:autoSpaceDN w:val="0"/>
        <w:bidi w:val="0"/>
        <w:adjustRightInd/>
        <w:snapToGrid/>
        <w:spacing w:line="560" w:lineRule="exact"/>
        <w:ind w:left="0" w:leftChars="0" w:right="0" w:rightChars="0" w:firstLine="640" w:firstLineChars="200"/>
        <w:jc w:val="left"/>
        <w:textAlignment w:val="baseline"/>
        <w:rPr>
          <w:rFonts w:hint="default" w:ascii="仿宋" w:hAnsi="仿宋" w:eastAsia="仿宋" w:cs="仿宋"/>
          <w:b w:val="0"/>
          <w:bCs w:val="0"/>
          <w:color w:val="auto"/>
          <w:kern w:val="0"/>
          <w:sz w:val="32"/>
          <w:szCs w:val="32"/>
          <w:highlight w:val="none"/>
          <w:lang w:val="en-US" w:eastAsia="zh-CN" w:bidi="zh-CN"/>
        </w:rPr>
      </w:pPr>
    </w:p>
    <w:p w14:paraId="7730A676">
      <w:pPr>
        <w:pStyle w:val="2"/>
        <w:tabs>
          <w:tab w:val="left" w:pos="4392"/>
        </w:tabs>
        <w:adjustRightInd/>
        <w:snapToGrid/>
        <w:spacing w:before="0" w:after="0" w:line="600" w:lineRule="exact"/>
        <w:ind w:firstLine="0" w:firstLineChars="0"/>
        <w:jc w:val="center"/>
        <w:rPr>
          <w:rFonts w:hint="eastAsia" w:ascii="方正小标宋简体" w:hAnsi="方正小标宋简体" w:eastAsia="方正小标宋简体" w:cs="方正小标宋简体"/>
          <w:b w:val="0"/>
          <w:bCs w:val="0"/>
          <w:sz w:val="36"/>
          <w:szCs w:val="36"/>
          <w:highlight w:val="none"/>
        </w:rPr>
      </w:pPr>
      <w:r>
        <w:rPr>
          <w:rFonts w:hint="eastAsia" w:ascii="方正小标宋简体" w:hAnsi="方正小标宋简体" w:eastAsia="方正小标宋简体" w:cs="方正小标宋简体"/>
          <w:b w:val="0"/>
          <w:bCs w:val="0"/>
          <w:sz w:val="36"/>
          <w:szCs w:val="36"/>
          <w:highlight w:val="none"/>
        </w:rPr>
        <w:t>第二部分</w:t>
      </w:r>
      <w:r>
        <w:rPr>
          <w:rFonts w:hint="eastAsia" w:ascii="方正小标宋简体" w:hAnsi="方正小标宋简体" w:eastAsia="方正小标宋简体" w:cs="方正小标宋简体"/>
          <w:b w:val="0"/>
          <w:bCs w:val="0"/>
          <w:sz w:val="36"/>
          <w:szCs w:val="36"/>
          <w:highlight w:val="none"/>
          <w:lang w:val="en-US" w:eastAsia="zh-CN"/>
        </w:rPr>
        <w:t xml:space="preserve">  2026</w:t>
      </w:r>
      <w:r>
        <w:rPr>
          <w:rFonts w:hint="eastAsia" w:ascii="方正小标宋简体" w:hAnsi="方正小标宋简体" w:eastAsia="方正小标宋简体" w:cs="方正小标宋简体"/>
          <w:b w:val="0"/>
          <w:bCs w:val="0"/>
          <w:sz w:val="36"/>
          <w:szCs w:val="36"/>
          <w:highlight w:val="none"/>
        </w:rPr>
        <w:t>年度单位预算情况说明</w:t>
      </w:r>
      <w:bookmarkEnd w:id="1"/>
    </w:p>
    <w:p w14:paraId="4937DFEB"/>
    <w:p w14:paraId="6305D148">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一、收支预算总体情况说明</w:t>
      </w:r>
    </w:p>
    <w:p w14:paraId="15B8C51E">
      <w:pPr>
        <w:pStyle w:val="3"/>
        <w:tabs>
          <w:tab w:val="left" w:pos="5840"/>
          <w:tab w:val="left" w:pos="7858"/>
          <w:tab w:val="left" w:pos="9328"/>
        </w:tabs>
        <w:spacing w:after="0" w:line="60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
          <w:sz w:val="32"/>
          <w:szCs w:val="32"/>
          <w:highlight w:val="none"/>
          <w:lang w:val="en-US" w:eastAsia="zh-CN"/>
        </w:rPr>
        <w:t>内蒙古自治区卫生健康医学教育考试中心2026</w:t>
      </w:r>
      <w:r>
        <w:rPr>
          <w:rFonts w:hint="eastAsia" w:ascii="仿宋_GB2312" w:hAnsi="仿宋_GB2312" w:eastAsia="仿宋_GB2312" w:cs="仿宋_GB2312"/>
          <w:sz w:val="32"/>
          <w:szCs w:val="32"/>
          <w:highlight w:val="none"/>
        </w:rPr>
        <w:t>年度收入、支出预算总计</w:t>
      </w:r>
      <w:r>
        <w:rPr>
          <w:rFonts w:hint="eastAsia" w:ascii="仿宋_GB2312" w:hAnsi="仿宋_GB2312" w:eastAsia="仿宋_GB2312" w:cs="仿宋_GB2312"/>
          <w:sz w:val="32"/>
          <w:szCs w:val="32"/>
          <w:highlight w:val="none"/>
          <w:lang w:val="en-US" w:eastAsia="zh-CN"/>
        </w:rPr>
        <w:t>1658.38</w:t>
      </w:r>
      <w:r>
        <w:rPr>
          <w:rFonts w:hint="eastAsia" w:ascii="仿宋_GB2312" w:hAnsi="仿宋_GB2312" w:eastAsia="仿宋_GB2312" w:cs="仿宋_GB2312"/>
          <w:sz w:val="32"/>
          <w:szCs w:val="32"/>
          <w:highlight w:val="none"/>
        </w:rPr>
        <w:t>万元，与上年相比收、支预算总计各增减少</w:t>
      </w:r>
      <w:r>
        <w:rPr>
          <w:rFonts w:hint="eastAsia" w:ascii="仿宋_GB2312" w:hAnsi="仿宋_GB2312" w:eastAsia="仿宋_GB2312" w:cs="仿宋_GB2312"/>
          <w:sz w:val="32"/>
          <w:szCs w:val="32"/>
          <w:highlight w:val="none"/>
          <w:lang w:val="en-US" w:eastAsia="zh-CN"/>
        </w:rPr>
        <w:t>38.57</w:t>
      </w:r>
      <w:r>
        <w:rPr>
          <w:rFonts w:hint="eastAsia" w:ascii="仿宋_GB2312" w:hAnsi="仿宋_GB2312" w:eastAsia="仿宋_GB2312" w:cs="仿宋_GB2312"/>
          <w:sz w:val="32"/>
          <w:szCs w:val="32"/>
          <w:highlight w:val="none"/>
        </w:rPr>
        <w:t>万元，减少</w:t>
      </w:r>
      <w:r>
        <w:rPr>
          <w:rFonts w:hint="eastAsia" w:ascii="仿宋_GB2312" w:hAnsi="仿宋_GB2312" w:eastAsia="仿宋_GB2312" w:cs="仿宋_GB2312"/>
          <w:sz w:val="32"/>
          <w:szCs w:val="32"/>
          <w:highlight w:val="none"/>
          <w:u w:val="none"/>
          <w:lang w:val="en-US" w:eastAsia="zh-CN"/>
        </w:rPr>
        <w:t>2.27</w:t>
      </w:r>
      <w:r>
        <w:rPr>
          <w:rFonts w:hint="eastAsia" w:ascii="仿宋_GB2312" w:hAnsi="仿宋_GB2312" w:eastAsia="仿宋_GB2312" w:cs="仿宋_GB2312"/>
          <w:sz w:val="32"/>
          <w:szCs w:val="32"/>
          <w:highlight w:val="none"/>
          <w:u w:val="none"/>
        </w:rPr>
        <w:t>%</w:t>
      </w:r>
      <w:r>
        <w:rPr>
          <w:rFonts w:hint="eastAsia" w:ascii="仿宋_GB2312" w:hAnsi="仿宋_GB2312" w:eastAsia="仿宋_GB2312" w:cs="仿宋_GB2312"/>
          <w:sz w:val="32"/>
          <w:szCs w:val="32"/>
          <w:highlight w:val="none"/>
        </w:rPr>
        <w:t>。其中：</w:t>
      </w:r>
    </w:p>
    <w:p w14:paraId="738B4BCB">
      <w:pPr>
        <w:pStyle w:val="3"/>
        <w:tabs>
          <w:tab w:val="left" w:pos="4275"/>
        </w:tabs>
        <w:spacing w:after="0" w:line="600" w:lineRule="exact"/>
        <w:ind w:firstLine="643" w:firstLineChars="200"/>
        <w:rPr>
          <w:rFonts w:ascii="楷体" w:hAnsi="楷体" w:eastAsia="楷体" w:cs="楷体"/>
          <w:b/>
          <w:bCs/>
          <w:sz w:val="32"/>
          <w:szCs w:val="32"/>
          <w:highlight w:val="none"/>
        </w:rPr>
      </w:pPr>
      <w:r>
        <w:rPr>
          <w:rFonts w:hint="eastAsia" w:ascii="楷体" w:hAnsi="楷体" w:eastAsia="楷体" w:cs="楷体"/>
          <w:b/>
          <w:bCs/>
          <w:sz w:val="32"/>
          <w:szCs w:val="32"/>
          <w:highlight w:val="none"/>
        </w:rPr>
        <w:t>（一）收入预算总计</w:t>
      </w:r>
      <w:r>
        <w:rPr>
          <w:rFonts w:hint="eastAsia" w:ascii="楷体" w:hAnsi="楷体" w:eastAsia="楷体" w:cs="楷体"/>
          <w:b/>
          <w:bCs/>
          <w:sz w:val="32"/>
          <w:szCs w:val="32"/>
          <w:highlight w:val="none"/>
          <w:lang w:val="en-US" w:eastAsia="zh-CN"/>
        </w:rPr>
        <w:t>1658.38</w:t>
      </w:r>
      <w:r>
        <w:rPr>
          <w:rFonts w:hint="eastAsia" w:ascii="楷体" w:hAnsi="楷体" w:eastAsia="楷体" w:cs="楷体"/>
          <w:b/>
          <w:bCs/>
          <w:sz w:val="32"/>
          <w:szCs w:val="32"/>
          <w:highlight w:val="none"/>
        </w:rPr>
        <w:t>万元。包括：</w:t>
      </w:r>
    </w:p>
    <w:p w14:paraId="67436B02">
      <w:pPr>
        <w:pStyle w:val="3"/>
        <w:tabs>
          <w:tab w:val="left" w:pos="3792"/>
        </w:tabs>
        <w:spacing w:after="0" w:line="600" w:lineRule="exact"/>
        <w:ind w:firstLine="640" w:firstLineChars="200"/>
        <w:rPr>
          <w:rFonts w:eastAsia="仿宋_GB2312"/>
          <w:sz w:val="32"/>
          <w:szCs w:val="32"/>
          <w:highlight w:val="none"/>
        </w:rPr>
      </w:pPr>
      <w:r>
        <w:rPr>
          <w:rFonts w:eastAsia="仿宋_GB2312"/>
          <w:sz w:val="32"/>
          <w:szCs w:val="32"/>
          <w:highlight w:val="none"/>
        </w:rPr>
        <w:t>1．本年收入合计</w:t>
      </w:r>
      <w:r>
        <w:rPr>
          <w:rFonts w:eastAsia="仿宋_GB2312"/>
          <w:sz w:val="32"/>
          <w:szCs w:val="32"/>
          <w:highlight w:val="none"/>
          <w:u w:val="none"/>
        </w:rPr>
        <w:t xml:space="preserve"> </w:t>
      </w:r>
      <w:r>
        <w:rPr>
          <w:rFonts w:hint="eastAsia" w:eastAsia="仿宋_GB2312"/>
          <w:sz w:val="32"/>
          <w:szCs w:val="32"/>
          <w:highlight w:val="none"/>
          <w:u w:val="none"/>
          <w:lang w:val="en-US" w:eastAsia="zh-CN"/>
        </w:rPr>
        <w:t>1650.28</w:t>
      </w:r>
      <w:r>
        <w:rPr>
          <w:rFonts w:eastAsia="仿宋_GB2312"/>
          <w:sz w:val="32"/>
          <w:szCs w:val="32"/>
          <w:highlight w:val="none"/>
        </w:rPr>
        <w:t>万元。</w:t>
      </w:r>
    </w:p>
    <w:p w14:paraId="4F4BFE2E">
      <w:pPr>
        <w:pStyle w:val="3"/>
        <w:tabs>
          <w:tab w:val="left" w:pos="1389"/>
          <w:tab w:val="left" w:pos="4911"/>
          <w:tab w:val="left" w:pos="5898"/>
        </w:tabs>
        <w:spacing w:after="0" w:line="600" w:lineRule="exact"/>
        <w:ind w:firstLine="640" w:firstLineChars="200"/>
        <w:rPr>
          <w:rFonts w:eastAsia="仿宋_GB2312"/>
          <w:sz w:val="32"/>
          <w:szCs w:val="32"/>
          <w:highlight w:val="none"/>
          <w:u w:val="none"/>
        </w:rPr>
      </w:pPr>
      <w:r>
        <w:rPr>
          <w:rFonts w:eastAsia="仿宋_GB2312"/>
          <w:sz w:val="32"/>
          <w:szCs w:val="32"/>
          <w:highlight w:val="none"/>
          <w:u w:val="none"/>
        </w:rPr>
        <w:t>（1）一般公共预算拨款收入</w:t>
      </w:r>
      <w:r>
        <w:rPr>
          <w:rFonts w:hint="eastAsia" w:eastAsia="仿宋_GB2312"/>
          <w:sz w:val="32"/>
          <w:szCs w:val="32"/>
          <w:highlight w:val="none"/>
          <w:u w:val="none"/>
          <w:lang w:val="en-US" w:eastAsia="zh-CN"/>
        </w:rPr>
        <w:t>1650.28</w:t>
      </w:r>
      <w:r>
        <w:rPr>
          <w:rFonts w:eastAsia="仿宋_GB2312"/>
          <w:sz w:val="32"/>
          <w:szCs w:val="32"/>
          <w:highlight w:val="none"/>
          <w:u w:val="none"/>
        </w:rPr>
        <w:t>万元，与上年相比增加</w:t>
      </w:r>
      <w:r>
        <w:rPr>
          <w:rFonts w:hint="eastAsia" w:eastAsia="仿宋_GB2312"/>
          <w:sz w:val="32"/>
          <w:szCs w:val="32"/>
          <w:highlight w:val="none"/>
          <w:u w:val="none"/>
          <w:lang w:val="en-US" w:eastAsia="zh-CN"/>
        </w:rPr>
        <w:t>0.89</w:t>
      </w:r>
      <w:r>
        <w:rPr>
          <w:rFonts w:eastAsia="仿宋_GB2312"/>
          <w:sz w:val="32"/>
          <w:szCs w:val="32"/>
          <w:highlight w:val="none"/>
          <w:u w:val="none"/>
        </w:rPr>
        <w:t>万元，</w:t>
      </w:r>
      <w:r>
        <w:rPr>
          <w:rFonts w:hint="eastAsia" w:eastAsia="仿宋_GB2312"/>
          <w:sz w:val="32"/>
          <w:szCs w:val="32"/>
          <w:highlight w:val="none"/>
          <w:u w:val="none"/>
          <w:lang w:val="en-US" w:eastAsia="zh-CN"/>
        </w:rPr>
        <w:t>增加0.05</w:t>
      </w:r>
      <w:r>
        <w:rPr>
          <w:rFonts w:hint="eastAsia" w:ascii="仿宋_GB2312" w:hAnsi="仿宋_GB2312" w:eastAsia="仿宋_GB2312"/>
          <w:sz w:val="32"/>
          <w:szCs w:val="32"/>
          <w:highlight w:val="none"/>
          <w:u w:val="none"/>
          <w:lang w:eastAsia="zh-CN"/>
        </w:rPr>
        <w:t>%</w:t>
      </w:r>
      <w:r>
        <w:rPr>
          <w:rFonts w:eastAsia="仿宋_GB2312"/>
          <w:sz w:val="32"/>
          <w:szCs w:val="32"/>
          <w:highlight w:val="none"/>
          <w:u w:val="none"/>
        </w:rPr>
        <w:t>。主要原因是</w:t>
      </w:r>
      <w:r>
        <w:rPr>
          <w:rFonts w:hint="eastAsia" w:eastAsia="仿宋_GB2312"/>
          <w:sz w:val="32"/>
          <w:szCs w:val="32"/>
          <w:highlight w:val="none"/>
          <w:u w:val="none"/>
          <w:lang w:val="en-US" w:eastAsia="zh-CN"/>
        </w:rPr>
        <w:t>人员经费增加</w:t>
      </w:r>
      <w:r>
        <w:rPr>
          <w:rFonts w:eastAsia="仿宋_GB2312"/>
          <w:sz w:val="32"/>
          <w:szCs w:val="32"/>
          <w:highlight w:val="none"/>
          <w:u w:val="none"/>
        </w:rPr>
        <w:t>。</w:t>
      </w:r>
    </w:p>
    <w:p w14:paraId="766DF4F6">
      <w:pPr>
        <w:pStyle w:val="3"/>
        <w:tabs>
          <w:tab w:val="left" w:pos="3310"/>
          <w:tab w:val="left" w:pos="4121"/>
          <w:tab w:val="left" w:pos="9431"/>
        </w:tabs>
        <w:spacing w:after="0" w:line="600" w:lineRule="exact"/>
        <w:ind w:firstLine="640" w:firstLineChars="200"/>
        <w:rPr>
          <w:rFonts w:eastAsia="仿宋_GB2312"/>
          <w:sz w:val="32"/>
          <w:szCs w:val="32"/>
          <w:highlight w:val="none"/>
          <w:u w:val="none"/>
        </w:rPr>
      </w:pPr>
      <w:r>
        <w:rPr>
          <w:rFonts w:eastAsia="仿宋_GB2312"/>
          <w:sz w:val="32"/>
          <w:szCs w:val="32"/>
          <w:highlight w:val="none"/>
          <w:u w:val="none"/>
        </w:rPr>
        <w:t>（2）政府性基金预算拨款收入</w:t>
      </w:r>
      <w:r>
        <w:rPr>
          <w:rFonts w:hint="eastAsia" w:eastAsia="仿宋_GB2312"/>
          <w:sz w:val="32"/>
          <w:szCs w:val="32"/>
          <w:highlight w:val="none"/>
          <w:u w:val="none"/>
          <w:lang w:val="en-US" w:eastAsia="zh-CN"/>
        </w:rPr>
        <w:t>0</w:t>
      </w:r>
      <w:r>
        <w:rPr>
          <w:rFonts w:eastAsia="仿宋_GB2312"/>
          <w:sz w:val="32"/>
          <w:szCs w:val="32"/>
          <w:highlight w:val="none"/>
          <w:u w:val="none"/>
        </w:rPr>
        <w:t>万元，与上年相比增加</w:t>
      </w:r>
      <w:r>
        <w:rPr>
          <w:rFonts w:hint="eastAsia" w:eastAsia="仿宋_GB2312"/>
          <w:sz w:val="32"/>
          <w:szCs w:val="32"/>
          <w:highlight w:val="none"/>
          <w:u w:val="none"/>
          <w:lang w:val="en-US" w:eastAsia="zh-CN"/>
        </w:rPr>
        <w:t>00</w:t>
      </w:r>
      <w:r>
        <w:rPr>
          <w:rFonts w:eastAsia="仿宋_GB2312"/>
          <w:sz w:val="32"/>
          <w:szCs w:val="32"/>
          <w:highlight w:val="none"/>
          <w:u w:val="none"/>
        </w:rPr>
        <w:t>万元，增长</w:t>
      </w:r>
      <w:r>
        <w:rPr>
          <w:rFonts w:hint="eastAsia" w:eastAsia="仿宋_GB2312"/>
          <w:sz w:val="32"/>
          <w:szCs w:val="32"/>
          <w:highlight w:val="none"/>
          <w:u w:val="none"/>
          <w:lang w:val="en-US" w:eastAsia="zh-CN"/>
        </w:rPr>
        <w:t>0</w:t>
      </w:r>
      <w:r>
        <w:rPr>
          <w:rFonts w:hint="eastAsia" w:ascii="仿宋_GB2312" w:hAnsi="仿宋_GB2312" w:eastAsia="仿宋_GB2312"/>
          <w:sz w:val="32"/>
          <w:szCs w:val="32"/>
          <w:highlight w:val="none"/>
          <w:u w:val="none"/>
          <w:lang w:eastAsia="zh-CN"/>
        </w:rPr>
        <w:t>%</w:t>
      </w:r>
      <w:r>
        <w:rPr>
          <w:rFonts w:eastAsia="仿宋_GB2312"/>
          <w:sz w:val="32"/>
          <w:szCs w:val="32"/>
          <w:highlight w:val="none"/>
          <w:u w:val="none"/>
        </w:rPr>
        <w:t>。</w:t>
      </w:r>
      <w:r>
        <w:rPr>
          <w:rFonts w:hint="eastAsia" w:ascii="仿宋_GB2312" w:hAnsi="仿宋_GB2312" w:eastAsia="仿宋_GB2312"/>
          <w:b w:val="0"/>
          <w:bCs w:val="0"/>
          <w:sz w:val="32"/>
          <w:szCs w:val="24"/>
          <w:highlight w:val="none"/>
        </w:rPr>
        <w:t>主要原因说明</w:t>
      </w:r>
      <w:r>
        <w:rPr>
          <w:rFonts w:hint="eastAsia" w:ascii="仿宋_GB2312" w:hAnsi="仿宋_GB2312" w:eastAsia="仿宋_GB2312"/>
          <w:b w:val="0"/>
          <w:bCs w:val="0"/>
          <w:sz w:val="32"/>
          <w:szCs w:val="24"/>
          <w:highlight w:val="none"/>
          <w:lang w:eastAsia="zh-CN"/>
        </w:rPr>
        <w:t>：</w:t>
      </w:r>
      <w:r>
        <w:rPr>
          <w:rFonts w:hint="eastAsia" w:ascii="仿宋_GB2312" w:hAnsi="仿宋_GB2312" w:eastAsia="仿宋_GB2312"/>
          <w:sz w:val="32"/>
          <w:szCs w:val="24"/>
          <w:highlight w:val="none"/>
        </w:rPr>
        <w:t>不存在此项内容</w:t>
      </w:r>
      <w:r>
        <w:rPr>
          <w:rFonts w:hint="eastAsia" w:ascii="仿宋_GB2312" w:hAnsi="仿宋_GB2312" w:eastAsia="仿宋_GB2312"/>
          <w:sz w:val="32"/>
          <w:szCs w:val="24"/>
          <w:highlight w:val="none"/>
          <w:lang w:eastAsia="zh-CN"/>
        </w:rPr>
        <w:t>。</w:t>
      </w:r>
    </w:p>
    <w:p w14:paraId="5E023005">
      <w:pPr>
        <w:pStyle w:val="3"/>
        <w:tabs>
          <w:tab w:val="left" w:pos="3310"/>
          <w:tab w:val="left" w:pos="4121"/>
          <w:tab w:val="left" w:pos="9431"/>
        </w:tabs>
        <w:spacing w:after="0" w:line="600" w:lineRule="exact"/>
        <w:ind w:firstLine="640" w:firstLineChars="200"/>
        <w:rPr>
          <w:rFonts w:eastAsia="仿宋_GB2312"/>
          <w:sz w:val="32"/>
          <w:szCs w:val="32"/>
          <w:highlight w:val="none"/>
          <w:u w:val="none"/>
        </w:rPr>
      </w:pPr>
      <w:r>
        <w:rPr>
          <w:rFonts w:eastAsia="仿宋_GB2312"/>
          <w:sz w:val="32"/>
          <w:szCs w:val="32"/>
          <w:highlight w:val="none"/>
          <w:u w:val="none"/>
        </w:rPr>
        <w:t>（3）国有资本经营预算拨款收入</w:t>
      </w:r>
      <w:r>
        <w:rPr>
          <w:rFonts w:hint="eastAsia" w:eastAsia="仿宋_GB2312"/>
          <w:sz w:val="32"/>
          <w:szCs w:val="32"/>
          <w:highlight w:val="none"/>
          <w:u w:val="none"/>
          <w:lang w:val="en-US" w:eastAsia="zh-CN"/>
        </w:rPr>
        <w:t>0</w:t>
      </w:r>
      <w:r>
        <w:rPr>
          <w:rFonts w:eastAsia="仿宋_GB2312"/>
          <w:sz w:val="32"/>
          <w:szCs w:val="32"/>
          <w:highlight w:val="none"/>
          <w:u w:val="none"/>
        </w:rPr>
        <w:t>万元，与上年相比增加（减少）</w:t>
      </w:r>
      <w:r>
        <w:rPr>
          <w:rFonts w:hint="eastAsia" w:eastAsia="仿宋_GB2312"/>
          <w:sz w:val="32"/>
          <w:szCs w:val="32"/>
          <w:highlight w:val="none"/>
          <w:u w:val="none"/>
          <w:lang w:val="en-US" w:eastAsia="zh-CN"/>
        </w:rPr>
        <w:t>0</w:t>
      </w:r>
      <w:r>
        <w:rPr>
          <w:rFonts w:eastAsia="仿宋_GB2312"/>
          <w:sz w:val="32"/>
          <w:szCs w:val="32"/>
          <w:highlight w:val="none"/>
          <w:u w:val="none"/>
        </w:rPr>
        <w:t>万元，增长</w:t>
      </w:r>
      <w:r>
        <w:rPr>
          <w:rFonts w:hint="eastAsia" w:eastAsia="仿宋_GB2312"/>
          <w:sz w:val="32"/>
          <w:szCs w:val="32"/>
          <w:highlight w:val="none"/>
          <w:u w:val="none"/>
          <w:lang w:val="en-US" w:eastAsia="zh-CN"/>
        </w:rPr>
        <w:t>0</w:t>
      </w:r>
      <w:r>
        <w:rPr>
          <w:rFonts w:hint="eastAsia" w:ascii="仿宋_GB2312" w:hAnsi="仿宋_GB2312" w:eastAsia="仿宋_GB2312"/>
          <w:sz w:val="32"/>
          <w:szCs w:val="32"/>
          <w:highlight w:val="none"/>
          <w:u w:val="none"/>
          <w:lang w:eastAsia="zh-CN"/>
        </w:rPr>
        <w:t>%</w:t>
      </w:r>
      <w:r>
        <w:rPr>
          <w:rFonts w:eastAsia="仿宋_GB2312"/>
          <w:sz w:val="32"/>
          <w:szCs w:val="32"/>
          <w:highlight w:val="none"/>
          <w:u w:val="none"/>
        </w:rPr>
        <w:t>。</w:t>
      </w:r>
      <w:r>
        <w:rPr>
          <w:rFonts w:hint="eastAsia" w:ascii="仿宋_GB2312" w:hAnsi="仿宋_GB2312" w:eastAsia="仿宋_GB2312"/>
          <w:b w:val="0"/>
          <w:bCs w:val="0"/>
          <w:sz w:val="32"/>
          <w:szCs w:val="24"/>
          <w:highlight w:val="none"/>
        </w:rPr>
        <w:t>主要原因说明</w:t>
      </w:r>
      <w:r>
        <w:rPr>
          <w:rFonts w:hint="eastAsia" w:ascii="仿宋_GB2312" w:hAnsi="仿宋_GB2312" w:eastAsia="仿宋_GB2312"/>
          <w:b w:val="0"/>
          <w:bCs w:val="0"/>
          <w:sz w:val="32"/>
          <w:szCs w:val="24"/>
          <w:highlight w:val="none"/>
          <w:lang w:eastAsia="zh-CN"/>
        </w:rPr>
        <w:t>：</w:t>
      </w:r>
      <w:r>
        <w:rPr>
          <w:rFonts w:hint="eastAsia" w:ascii="仿宋_GB2312" w:hAnsi="仿宋_GB2312" w:eastAsia="仿宋_GB2312"/>
          <w:sz w:val="32"/>
          <w:szCs w:val="24"/>
          <w:highlight w:val="none"/>
        </w:rPr>
        <w:t>不存在此项内容</w:t>
      </w:r>
      <w:r>
        <w:rPr>
          <w:rFonts w:hint="eastAsia" w:ascii="仿宋_GB2312" w:hAnsi="仿宋_GB2312" w:eastAsia="仿宋_GB2312"/>
          <w:sz w:val="32"/>
          <w:szCs w:val="24"/>
          <w:highlight w:val="none"/>
          <w:lang w:eastAsia="zh-CN"/>
        </w:rPr>
        <w:t>。</w:t>
      </w:r>
    </w:p>
    <w:p w14:paraId="798E589F">
      <w:pPr>
        <w:pStyle w:val="3"/>
        <w:tabs>
          <w:tab w:val="left" w:pos="3310"/>
          <w:tab w:val="left" w:pos="4121"/>
          <w:tab w:val="left" w:pos="9431"/>
        </w:tabs>
        <w:spacing w:after="0" w:line="600" w:lineRule="exact"/>
        <w:ind w:firstLine="640" w:firstLineChars="200"/>
        <w:rPr>
          <w:rFonts w:eastAsia="仿宋_GB2312"/>
          <w:sz w:val="32"/>
          <w:szCs w:val="32"/>
          <w:highlight w:val="none"/>
          <w:u w:val="none"/>
        </w:rPr>
      </w:pPr>
      <w:r>
        <w:rPr>
          <w:rFonts w:eastAsia="仿宋_GB2312"/>
          <w:sz w:val="32"/>
          <w:szCs w:val="32"/>
          <w:highlight w:val="none"/>
          <w:u w:val="none"/>
        </w:rPr>
        <w:t>（4）财政专户管理资金收入</w:t>
      </w:r>
      <w:r>
        <w:rPr>
          <w:rFonts w:hint="eastAsia" w:eastAsia="仿宋_GB2312"/>
          <w:sz w:val="32"/>
          <w:szCs w:val="32"/>
          <w:highlight w:val="none"/>
          <w:u w:val="none"/>
          <w:lang w:val="en-US" w:eastAsia="zh-CN"/>
        </w:rPr>
        <w:t>0</w:t>
      </w:r>
      <w:r>
        <w:rPr>
          <w:rFonts w:eastAsia="仿宋_GB2312"/>
          <w:sz w:val="32"/>
          <w:szCs w:val="32"/>
          <w:highlight w:val="none"/>
          <w:u w:val="none"/>
        </w:rPr>
        <w:t xml:space="preserve"> 万元，与上年相比增加</w:t>
      </w:r>
      <w:r>
        <w:rPr>
          <w:rFonts w:hint="eastAsia" w:eastAsia="仿宋_GB2312"/>
          <w:sz w:val="32"/>
          <w:szCs w:val="32"/>
          <w:highlight w:val="none"/>
          <w:u w:val="none"/>
          <w:lang w:val="en-US" w:eastAsia="zh-CN"/>
        </w:rPr>
        <w:t>0</w:t>
      </w:r>
      <w:r>
        <w:rPr>
          <w:rFonts w:eastAsia="仿宋_GB2312"/>
          <w:sz w:val="32"/>
          <w:szCs w:val="32"/>
          <w:highlight w:val="none"/>
          <w:u w:val="none"/>
        </w:rPr>
        <w:t>万元，增长</w:t>
      </w:r>
      <w:r>
        <w:rPr>
          <w:rFonts w:hint="eastAsia" w:eastAsia="仿宋_GB2312"/>
          <w:sz w:val="32"/>
          <w:szCs w:val="32"/>
          <w:highlight w:val="none"/>
          <w:u w:val="none"/>
          <w:lang w:val="en-US" w:eastAsia="zh-CN"/>
        </w:rPr>
        <w:t>0</w:t>
      </w:r>
      <w:r>
        <w:rPr>
          <w:rFonts w:hint="eastAsia" w:ascii="仿宋_GB2312" w:hAnsi="仿宋_GB2312" w:eastAsia="仿宋_GB2312"/>
          <w:sz w:val="32"/>
          <w:szCs w:val="32"/>
          <w:highlight w:val="none"/>
          <w:u w:val="none"/>
          <w:lang w:eastAsia="zh-CN"/>
        </w:rPr>
        <w:t>%</w:t>
      </w:r>
      <w:r>
        <w:rPr>
          <w:rFonts w:eastAsia="仿宋_GB2312"/>
          <w:sz w:val="32"/>
          <w:szCs w:val="32"/>
          <w:highlight w:val="none"/>
          <w:u w:val="none"/>
        </w:rPr>
        <w:t>。</w:t>
      </w:r>
      <w:r>
        <w:rPr>
          <w:rFonts w:hint="eastAsia" w:ascii="仿宋_GB2312" w:hAnsi="仿宋_GB2312" w:eastAsia="仿宋_GB2312"/>
          <w:b w:val="0"/>
          <w:bCs w:val="0"/>
          <w:sz w:val="32"/>
          <w:szCs w:val="24"/>
          <w:highlight w:val="none"/>
        </w:rPr>
        <w:t>主要原因说明</w:t>
      </w:r>
      <w:r>
        <w:rPr>
          <w:rFonts w:hint="eastAsia" w:ascii="仿宋_GB2312" w:hAnsi="仿宋_GB2312" w:eastAsia="仿宋_GB2312"/>
          <w:b w:val="0"/>
          <w:bCs w:val="0"/>
          <w:sz w:val="32"/>
          <w:szCs w:val="24"/>
          <w:highlight w:val="none"/>
          <w:lang w:eastAsia="zh-CN"/>
        </w:rPr>
        <w:t>：</w:t>
      </w:r>
      <w:r>
        <w:rPr>
          <w:rFonts w:hint="eastAsia" w:ascii="仿宋_GB2312" w:hAnsi="仿宋_GB2312" w:eastAsia="仿宋_GB2312"/>
          <w:sz w:val="32"/>
          <w:szCs w:val="24"/>
          <w:highlight w:val="none"/>
        </w:rPr>
        <w:t>不存在此项内容</w:t>
      </w:r>
      <w:r>
        <w:rPr>
          <w:rFonts w:hint="eastAsia" w:ascii="仿宋_GB2312" w:hAnsi="仿宋_GB2312" w:eastAsia="仿宋_GB2312"/>
          <w:sz w:val="32"/>
          <w:szCs w:val="24"/>
          <w:highlight w:val="none"/>
          <w:lang w:eastAsia="zh-CN"/>
        </w:rPr>
        <w:t>。</w:t>
      </w:r>
    </w:p>
    <w:p w14:paraId="0A86B679">
      <w:pPr>
        <w:pStyle w:val="3"/>
        <w:tabs>
          <w:tab w:val="left" w:pos="3310"/>
          <w:tab w:val="left" w:pos="4121"/>
          <w:tab w:val="left" w:pos="9431"/>
        </w:tabs>
        <w:spacing w:after="0" w:line="600" w:lineRule="exact"/>
        <w:ind w:firstLine="640" w:firstLineChars="200"/>
        <w:rPr>
          <w:rFonts w:eastAsia="仿宋_GB2312"/>
          <w:sz w:val="32"/>
          <w:szCs w:val="32"/>
          <w:highlight w:val="none"/>
          <w:u w:val="none"/>
        </w:rPr>
      </w:pPr>
      <w:r>
        <w:rPr>
          <w:rFonts w:eastAsia="仿宋_GB2312"/>
          <w:sz w:val="32"/>
          <w:szCs w:val="32"/>
          <w:highlight w:val="none"/>
          <w:u w:val="none"/>
        </w:rPr>
        <w:t>（5）事业收入</w:t>
      </w:r>
      <w:r>
        <w:rPr>
          <w:rFonts w:hint="eastAsia" w:eastAsia="仿宋_GB2312"/>
          <w:sz w:val="32"/>
          <w:szCs w:val="32"/>
          <w:highlight w:val="none"/>
          <w:u w:val="none"/>
          <w:lang w:val="en-US" w:eastAsia="zh-CN"/>
        </w:rPr>
        <w:t>0</w:t>
      </w:r>
      <w:r>
        <w:rPr>
          <w:rFonts w:eastAsia="仿宋_GB2312"/>
          <w:sz w:val="32"/>
          <w:szCs w:val="32"/>
          <w:highlight w:val="none"/>
          <w:u w:val="none"/>
        </w:rPr>
        <w:t>万元，与上年相比增加</w:t>
      </w:r>
      <w:r>
        <w:rPr>
          <w:rFonts w:hint="eastAsia" w:eastAsia="仿宋_GB2312"/>
          <w:sz w:val="32"/>
          <w:szCs w:val="32"/>
          <w:highlight w:val="none"/>
          <w:u w:val="none"/>
          <w:lang w:val="en-US" w:eastAsia="zh-CN"/>
        </w:rPr>
        <w:t>0</w:t>
      </w:r>
      <w:r>
        <w:rPr>
          <w:rFonts w:eastAsia="仿宋_GB2312"/>
          <w:sz w:val="32"/>
          <w:szCs w:val="32"/>
          <w:highlight w:val="none"/>
          <w:u w:val="none"/>
        </w:rPr>
        <w:t>万元，增长</w:t>
      </w:r>
      <w:r>
        <w:rPr>
          <w:rFonts w:hint="eastAsia" w:eastAsia="仿宋_GB2312"/>
          <w:sz w:val="32"/>
          <w:szCs w:val="32"/>
          <w:highlight w:val="none"/>
          <w:u w:val="none"/>
          <w:lang w:val="en-US" w:eastAsia="zh-CN"/>
        </w:rPr>
        <w:t>0</w:t>
      </w:r>
      <w:r>
        <w:rPr>
          <w:rFonts w:hint="eastAsia" w:ascii="仿宋_GB2312" w:hAnsi="仿宋_GB2312" w:eastAsia="仿宋_GB2312"/>
          <w:sz w:val="32"/>
          <w:szCs w:val="32"/>
          <w:highlight w:val="none"/>
          <w:u w:val="none"/>
          <w:lang w:eastAsia="zh-CN"/>
        </w:rPr>
        <w:t>%</w:t>
      </w:r>
      <w:r>
        <w:rPr>
          <w:rFonts w:eastAsia="仿宋_GB2312"/>
          <w:sz w:val="32"/>
          <w:szCs w:val="32"/>
          <w:highlight w:val="none"/>
          <w:u w:val="none"/>
        </w:rPr>
        <w:t>。</w:t>
      </w:r>
      <w:r>
        <w:rPr>
          <w:rFonts w:hint="eastAsia" w:ascii="仿宋_GB2312" w:hAnsi="仿宋_GB2312" w:eastAsia="仿宋_GB2312"/>
          <w:b w:val="0"/>
          <w:bCs w:val="0"/>
          <w:sz w:val="32"/>
          <w:szCs w:val="24"/>
          <w:highlight w:val="none"/>
        </w:rPr>
        <w:t>主要原因说明</w:t>
      </w:r>
      <w:r>
        <w:rPr>
          <w:rFonts w:hint="eastAsia" w:ascii="仿宋_GB2312" w:hAnsi="仿宋_GB2312" w:eastAsia="仿宋_GB2312"/>
          <w:b w:val="0"/>
          <w:bCs w:val="0"/>
          <w:sz w:val="32"/>
          <w:szCs w:val="24"/>
          <w:highlight w:val="none"/>
          <w:lang w:eastAsia="zh-CN"/>
        </w:rPr>
        <w:t>：</w:t>
      </w:r>
      <w:r>
        <w:rPr>
          <w:rFonts w:hint="eastAsia" w:ascii="仿宋_GB2312" w:hAnsi="仿宋_GB2312" w:eastAsia="仿宋_GB2312"/>
          <w:sz w:val="32"/>
          <w:szCs w:val="24"/>
          <w:highlight w:val="none"/>
        </w:rPr>
        <w:t>不存在此项内容</w:t>
      </w:r>
      <w:r>
        <w:rPr>
          <w:rFonts w:hint="eastAsia" w:ascii="仿宋_GB2312" w:hAnsi="仿宋_GB2312" w:eastAsia="仿宋_GB2312"/>
          <w:sz w:val="32"/>
          <w:szCs w:val="24"/>
          <w:highlight w:val="none"/>
          <w:lang w:eastAsia="zh-CN"/>
        </w:rPr>
        <w:t>。</w:t>
      </w:r>
    </w:p>
    <w:p w14:paraId="7B2C1269">
      <w:pPr>
        <w:pStyle w:val="3"/>
        <w:tabs>
          <w:tab w:val="left" w:pos="3310"/>
          <w:tab w:val="left" w:pos="4121"/>
          <w:tab w:val="left" w:pos="9431"/>
        </w:tabs>
        <w:spacing w:after="0" w:line="600" w:lineRule="exact"/>
        <w:ind w:firstLine="640" w:firstLineChars="200"/>
        <w:rPr>
          <w:rFonts w:eastAsia="仿宋_GB2312"/>
          <w:sz w:val="32"/>
          <w:szCs w:val="32"/>
          <w:highlight w:val="none"/>
          <w:u w:val="none"/>
        </w:rPr>
      </w:pPr>
      <w:r>
        <w:rPr>
          <w:rFonts w:eastAsia="仿宋_GB2312"/>
          <w:sz w:val="32"/>
          <w:szCs w:val="32"/>
          <w:highlight w:val="none"/>
          <w:u w:val="none"/>
        </w:rPr>
        <w:t>（6）事业单位经营收入</w:t>
      </w:r>
      <w:r>
        <w:rPr>
          <w:rFonts w:hint="eastAsia" w:eastAsia="仿宋_GB2312"/>
          <w:sz w:val="32"/>
          <w:szCs w:val="32"/>
          <w:highlight w:val="none"/>
          <w:u w:val="none"/>
          <w:lang w:val="en-US" w:eastAsia="zh-CN"/>
        </w:rPr>
        <w:t>0</w:t>
      </w:r>
      <w:r>
        <w:rPr>
          <w:rFonts w:eastAsia="仿宋_GB2312"/>
          <w:sz w:val="32"/>
          <w:szCs w:val="32"/>
          <w:highlight w:val="none"/>
          <w:u w:val="none"/>
        </w:rPr>
        <w:t>万元，与上年相比增加</w:t>
      </w:r>
      <w:r>
        <w:rPr>
          <w:rFonts w:hint="eastAsia" w:eastAsia="仿宋_GB2312"/>
          <w:sz w:val="32"/>
          <w:szCs w:val="32"/>
          <w:highlight w:val="none"/>
          <w:u w:val="none"/>
          <w:lang w:val="en-US" w:eastAsia="zh-CN"/>
        </w:rPr>
        <w:t>0</w:t>
      </w:r>
      <w:r>
        <w:rPr>
          <w:rFonts w:eastAsia="仿宋_GB2312"/>
          <w:sz w:val="32"/>
          <w:szCs w:val="32"/>
          <w:highlight w:val="none"/>
          <w:u w:val="none"/>
        </w:rPr>
        <w:t>万元，增长</w:t>
      </w:r>
      <w:r>
        <w:rPr>
          <w:rFonts w:hint="eastAsia" w:eastAsia="仿宋_GB2312"/>
          <w:sz w:val="32"/>
          <w:szCs w:val="32"/>
          <w:highlight w:val="none"/>
          <w:u w:val="none"/>
          <w:lang w:val="en-US" w:eastAsia="zh-CN"/>
        </w:rPr>
        <w:t>0</w:t>
      </w:r>
      <w:r>
        <w:rPr>
          <w:rFonts w:hint="eastAsia" w:ascii="仿宋_GB2312" w:hAnsi="仿宋_GB2312" w:eastAsia="仿宋_GB2312"/>
          <w:sz w:val="32"/>
          <w:szCs w:val="32"/>
          <w:highlight w:val="none"/>
          <w:u w:val="none"/>
          <w:lang w:eastAsia="zh-CN"/>
        </w:rPr>
        <w:t>%</w:t>
      </w:r>
      <w:r>
        <w:rPr>
          <w:rFonts w:eastAsia="仿宋_GB2312"/>
          <w:sz w:val="32"/>
          <w:szCs w:val="32"/>
          <w:highlight w:val="none"/>
          <w:u w:val="none"/>
        </w:rPr>
        <w:t>。</w:t>
      </w:r>
      <w:r>
        <w:rPr>
          <w:rFonts w:hint="eastAsia" w:ascii="仿宋_GB2312" w:hAnsi="仿宋_GB2312" w:eastAsia="仿宋_GB2312"/>
          <w:b w:val="0"/>
          <w:bCs w:val="0"/>
          <w:sz w:val="32"/>
          <w:szCs w:val="24"/>
          <w:highlight w:val="none"/>
        </w:rPr>
        <w:t>主要原因说明</w:t>
      </w:r>
      <w:r>
        <w:rPr>
          <w:rFonts w:hint="eastAsia" w:ascii="仿宋_GB2312" w:hAnsi="仿宋_GB2312" w:eastAsia="仿宋_GB2312"/>
          <w:b w:val="0"/>
          <w:bCs w:val="0"/>
          <w:sz w:val="32"/>
          <w:szCs w:val="24"/>
          <w:highlight w:val="none"/>
          <w:lang w:eastAsia="zh-CN"/>
        </w:rPr>
        <w:t>：</w:t>
      </w:r>
      <w:r>
        <w:rPr>
          <w:rFonts w:hint="eastAsia" w:ascii="仿宋_GB2312" w:hAnsi="仿宋_GB2312" w:eastAsia="仿宋_GB2312"/>
          <w:sz w:val="32"/>
          <w:szCs w:val="24"/>
          <w:highlight w:val="none"/>
        </w:rPr>
        <w:t>不存在此项内容</w:t>
      </w:r>
      <w:r>
        <w:rPr>
          <w:rFonts w:hint="eastAsia" w:ascii="仿宋_GB2312" w:hAnsi="仿宋_GB2312" w:eastAsia="仿宋_GB2312"/>
          <w:sz w:val="32"/>
          <w:szCs w:val="24"/>
          <w:highlight w:val="none"/>
          <w:lang w:eastAsia="zh-CN"/>
        </w:rPr>
        <w:t>。</w:t>
      </w:r>
    </w:p>
    <w:p w14:paraId="29DA6063">
      <w:pPr>
        <w:pStyle w:val="3"/>
        <w:tabs>
          <w:tab w:val="left" w:pos="3310"/>
          <w:tab w:val="left" w:pos="4121"/>
          <w:tab w:val="left" w:pos="9431"/>
        </w:tabs>
        <w:spacing w:after="0" w:line="600" w:lineRule="exact"/>
        <w:ind w:firstLine="640" w:firstLineChars="200"/>
        <w:rPr>
          <w:rFonts w:eastAsia="仿宋_GB2312"/>
          <w:sz w:val="32"/>
          <w:szCs w:val="32"/>
          <w:highlight w:val="none"/>
          <w:u w:val="none"/>
        </w:rPr>
      </w:pPr>
      <w:r>
        <w:rPr>
          <w:rFonts w:eastAsia="仿宋_GB2312"/>
          <w:sz w:val="32"/>
          <w:szCs w:val="32"/>
          <w:highlight w:val="none"/>
          <w:u w:val="none"/>
        </w:rPr>
        <w:t>（7）上级补助收入</w:t>
      </w:r>
      <w:r>
        <w:rPr>
          <w:rFonts w:hint="eastAsia" w:eastAsia="仿宋_GB2312"/>
          <w:sz w:val="32"/>
          <w:szCs w:val="32"/>
          <w:highlight w:val="none"/>
          <w:u w:val="none"/>
          <w:lang w:val="en-US" w:eastAsia="zh-CN"/>
        </w:rPr>
        <w:t>0</w:t>
      </w:r>
      <w:r>
        <w:rPr>
          <w:rFonts w:eastAsia="仿宋_GB2312"/>
          <w:sz w:val="32"/>
          <w:szCs w:val="32"/>
          <w:highlight w:val="none"/>
          <w:u w:val="none"/>
        </w:rPr>
        <w:t>万元，与上年相比增加</w:t>
      </w:r>
      <w:r>
        <w:rPr>
          <w:rFonts w:hint="eastAsia" w:eastAsia="仿宋_GB2312"/>
          <w:sz w:val="32"/>
          <w:szCs w:val="32"/>
          <w:highlight w:val="none"/>
          <w:u w:val="none"/>
          <w:lang w:val="en-US" w:eastAsia="zh-CN"/>
        </w:rPr>
        <w:t>0</w:t>
      </w:r>
      <w:r>
        <w:rPr>
          <w:rFonts w:eastAsia="仿宋_GB2312"/>
          <w:sz w:val="32"/>
          <w:szCs w:val="32"/>
          <w:highlight w:val="none"/>
          <w:u w:val="none"/>
        </w:rPr>
        <w:t>万元，增长</w:t>
      </w:r>
      <w:r>
        <w:rPr>
          <w:rFonts w:hint="eastAsia" w:eastAsia="仿宋_GB2312"/>
          <w:sz w:val="32"/>
          <w:szCs w:val="32"/>
          <w:highlight w:val="none"/>
          <w:u w:val="none"/>
          <w:lang w:val="en-US" w:eastAsia="zh-CN"/>
        </w:rPr>
        <w:t>0</w:t>
      </w:r>
      <w:r>
        <w:rPr>
          <w:rFonts w:hint="eastAsia" w:ascii="仿宋_GB2312" w:hAnsi="仿宋_GB2312" w:eastAsia="仿宋_GB2312"/>
          <w:sz w:val="32"/>
          <w:szCs w:val="32"/>
          <w:highlight w:val="none"/>
          <w:u w:val="none"/>
          <w:lang w:eastAsia="zh-CN"/>
        </w:rPr>
        <w:t>%</w:t>
      </w:r>
      <w:r>
        <w:rPr>
          <w:rFonts w:eastAsia="仿宋_GB2312"/>
          <w:sz w:val="32"/>
          <w:szCs w:val="32"/>
          <w:highlight w:val="none"/>
          <w:u w:val="none"/>
        </w:rPr>
        <w:t>。。</w:t>
      </w:r>
      <w:r>
        <w:rPr>
          <w:rFonts w:hint="eastAsia" w:ascii="仿宋_GB2312" w:hAnsi="仿宋_GB2312" w:eastAsia="仿宋_GB2312"/>
          <w:b w:val="0"/>
          <w:bCs w:val="0"/>
          <w:sz w:val="32"/>
          <w:szCs w:val="24"/>
          <w:highlight w:val="none"/>
        </w:rPr>
        <w:t>主要原因说明</w:t>
      </w:r>
      <w:r>
        <w:rPr>
          <w:rFonts w:hint="eastAsia" w:ascii="仿宋_GB2312" w:hAnsi="仿宋_GB2312" w:eastAsia="仿宋_GB2312"/>
          <w:b w:val="0"/>
          <w:bCs w:val="0"/>
          <w:sz w:val="32"/>
          <w:szCs w:val="24"/>
          <w:highlight w:val="none"/>
          <w:lang w:eastAsia="zh-CN"/>
        </w:rPr>
        <w:t>：</w:t>
      </w:r>
      <w:r>
        <w:rPr>
          <w:rFonts w:hint="eastAsia" w:ascii="仿宋_GB2312" w:hAnsi="仿宋_GB2312" w:eastAsia="仿宋_GB2312"/>
          <w:sz w:val="32"/>
          <w:szCs w:val="24"/>
          <w:highlight w:val="none"/>
        </w:rPr>
        <w:t>不存在此项内容</w:t>
      </w:r>
      <w:r>
        <w:rPr>
          <w:rFonts w:hint="eastAsia" w:ascii="仿宋_GB2312" w:hAnsi="仿宋_GB2312" w:eastAsia="仿宋_GB2312"/>
          <w:sz w:val="32"/>
          <w:szCs w:val="24"/>
          <w:highlight w:val="none"/>
          <w:lang w:eastAsia="zh-CN"/>
        </w:rPr>
        <w:t>。</w:t>
      </w:r>
    </w:p>
    <w:p w14:paraId="39C9AC62">
      <w:pPr>
        <w:pStyle w:val="3"/>
        <w:tabs>
          <w:tab w:val="left" w:pos="3310"/>
          <w:tab w:val="left" w:pos="4121"/>
          <w:tab w:val="left" w:pos="9431"/>
        </w:tabs>
        <w:spacing w:after="0" w:line="600" w:lineRule="exact"/>
        <w:ind w:firstLine="640" w:firstLineChars="200"/>
        <w:rPr>
          <w:rFonts w:eastAsia="仿宋_GB2312"/>
          <w:sz w:val="32"/>
          <w:szCs w:val="32"/>
          <w:highlight w:val="none"/>
          <w:u w:val="none"/>
        </w:rPr>
      </w:pPr>
      <w:r>
        <w:rPr>
          <w:rFonts w:eastAsia="仿宋_GB2312"/>
          <w:sz w:val="32"/>
          <w:szCs w:val="32"/>
          <w:highlight w:val="none"/>
          <w:u w:val="none"/>
        </w:rPr>
        <w:t>（8）附属单位上缴收入</w:t>
      </w:r>
      <w:r>
        <w:rPr>
          <w:rFonts w:hint="eastAsia" w:eastAsia="仿宋_GB2312"/>
          <w:sz w:val="32"/>
          <w:szCs w:val="32"/>
          <w:highlight w:val="none"/>
          <w:u w:val="none"/>
          <w:lang w:val="en-US" w:eastAsia="zh-CN"/>
        </w:rPr>
        <w:t>0</w:t>
      </w:r>
      <w:r>
        <w:rPr>
          <w:rFonts w:eastAsia="仿宋_GB2312"/>
          <w:sz w:val="32"/>
          <w:szCs w:val="32"/>
          <w:highlight w:val="none"/>
          <w:u w:val="none"/>
        </w:rPr>
        <w:t>万元，与上年相比增加</w:t>
      </w:r>
      <w:r>
        <w:rPr>
          <w:rFonts w:hint="eastAsia" w:eastAsia="仿宋_GB2312"/>
          <w:sz w:val="32"/>
          <w:szCs w:val="32"/>
          <w:highlight w:val="none"/>
          <w:u w:val="none"/>
          <w:lang w:val="en-US" w:eastAsia="zh-CN"/>
        </w:rPr>
        <w:t>0</w:t>
      </w:r>
      <w:r>
        <w:rPr>
          <w:rFonts w:eastAsia="仿宋_GB2312"/>
          <w:sz w:val="32"/>
          <w:szCs w:val="32"/>
          <w:highlight w:val="none"/>
          <w:u w:val="none"/>
        </w:rPr>
        <w:t>万元，增长</w:t>
      </w:r>
      <w:r>
        <w:rPr>
          <w:rFonts w:hint="eastAsia" w:eastAsia="仿宋_GB2312"/>
          <w:sz w:val="32"/>
          <w:szCs w:val="32"/>
          <w:highlight w:val="none"/>
          <w:u w:val="none"/>
          <w:lang w:val="en-US" w:eastAsia="zh-CN"/>
        </w:rPr>
        <w:t>0</w:t>
      </w:r>
      <w:r>
        <w:rPr>
          <w:rFonts w:hint="eastAsia" w:ascii="仿宋_GB2312" w:hAnsi="仿宋_GB2312" w:eastAsia="仿宋_GB2312"/>
          <w:sz w:val="32"/>
          <w:szCs w:val="32"/>
          <w:highlight w:val="none"/>
          <w:u w:val="none"/>
          <w:lang w:eastAsia="zh-CN"/>
        </w:rPr>
        <w:t>%</w:t>
      </w:r>
      <w:r>
        <w:rPr>
          <w:rFonts w:eastAsia="仿宋_GB2312"/>
          <w:sz w:val="32"/>
          <w:szCs w:val="32"/>
          <w:highlight w:val="none"/>
          <w:u w:val="none"/>
        </w:rPr>
        <w:t>。</w:t>
      </w:r>
      <w:r>
        <w:rPr>
          <w:rFonts w:hint="eastAsia" w:ascii="仿宋_GB2312" w:hAnsi="仿宋_GB2312" w:eastAsia="仿宋_GB2312"/>
          <w:b w:val="0"/>
          <w:bCs w:val="0"/>
          <w:sz w:val="32"/>
          <w:szCs w:val="24"/>
          <w:highlight w:val="none"/>
        </w:rPr>
        <w:t>主要原因说明</w:t>
      </w:r>
      <w:r>
        <w:rPr>
          <w:rFonts w:hint="eastAsia" w:ascii="仿宋_GB2312" w:hAnsi="仿宋_GB2312" w:eastAsia="仿宋_GB2312"/>
          <w:b w:val="0"/>
          <w:bCs w:val="0"/>
          <w:sz w:val="32"/>
          <w:szCs w:val="24"/>
          <w:highlight w:val="none"/>
          <w:lang w:eastAsia="zh-CN"/>
        </w:rPr>
        <w:t>：</w:t>
      </w:r>
      <w:r>
        <w:rPr>
          <w:rFonts w:hint="eastAsia" w:ascii="仿宋_GB2312" w:hAnsi="仿宋_GB2312" w:eastAsia="仿宋_GB2312"/>
          <w:sz w:val="32"/>
          <w:szCs w:val="24"/>
          <w:highlight w:val="none"/>
        </w:rPr>
        <w:t>不存在此项内容</w:t>
      </w:r>
      <w:r>
        <w:rPr>
          <w:rFonts w:hint="eastAsia" w:ascii="仿宋_GB2312" w:hAnsi="仿宋_GB2312" w:eastAsia="仿宋_GB2312"/>
          <w:sz w:val="32"/>
          <w:szCs w:val="24"/>
          <w:highlight w:val="none"/>
          <w:lang w:eastAsia="zh-CN"/>
        </w:rPr>
        <w:t>。</w:t>
      </w:r>
    </w:p>
    <w:p w14:paraId="6DE91ED0">
      <w:pPr>
        <w:pStyle w:val="3"/>
        <w:tabs>
          <w:tab w:val="left" w:pos="3310"/>
          <w:tab w:val="left" w:pos="4121"/>
          <w:tab w:val="left" w:pos="9431"/>
        </w:tabs>
        <w:spacing w:after="0" w:line="600" w:lineRule="exact"/>
        <w:ind w:firstLine="640" w:firstLineChars="200"/>
        <w:rPr>
          <w:rFonts w:hint="eastAsia" w:eastAsia="仿宋_GB2312"/>
          <w:sz w:val="32"/>
          <w:szCs w:val="32"/>
          <w:highlight w:val="none"/>
          <w:u w:val="none"/>
          <w:lang w:val="en-US" w:eastAsia="zh-CN"/>
        </w:rPr>
      </w:pPr>
      <w:r>
        <w:rPr>
          <w:rFonts w:eastAsia="仿宋_GB2312"/>
          <w:sz w:val="32"/>
          <w:szCs w:val="32"/>
          <w:highlight w:val="none"/>
          <w:u w:val="none"/>
        </w:rPr>
        <w:t>（9）其他收入</w:t>
      </w:r>
      <w:r>
        <w:rPr>
          <w:rFonts w:hint="eastAsia" w:eastAsia="仿宋_GB2312"/>
          <w:sz w:val="32"/>
          <w:szCs w:val="32"/>
          <w:highlight w:val="none"/>
          <w:u w:val="none"/>
          <w:lang w:val="en-US" w:eastAsia="zh-CN"/>
        </w:rPr>
        <w:t>0</w:t>
      </w:r>
      <w:r>
        <w:rPr>
          <w:rFonts w:eastAsia="仿宋_GB2312"/>
          <w:sz w:val="32"/>
          <w:szCs w:val="32"/>
          <w:highlight w:val="none"/>
          <w:u w:val="none"/>
        </w:rPr>
        <w:t>万元，与上年相比增加</w:t>
      </w:r>
      <w:r>
        <w:rPr>
          <w:rFonts w:hint="eastAsia" w:eastAsia="仿宋_GB2312"/>
          <w:sz w:val="32"/>
          <w:szCs w:val="32"/>
          <w:highlight w:val="none"/>
          <w:u w:val="none"/>
          <w:lang w:val="en-US" w:eastAsia="zh-CN"/>
        </w:rPr>
        <w:t>0</w:t>
      </w:r>
      <w:r>
        <w:rPr>
          <w:rFonts w:eastAsia="仿宋_GB2312"/>
          <w:sz w:val="32"/>
          <w:szCs w:val="32"/>
          <w:highlight w:val="none"/>
          <w:u w:val="none"/>
        </w:rPr>
        <w:t>万元，增长</w:t>
      </w:r>
      <w:r>
        <w:rPr>
          <w:rFonts w:hint="eastAsia" w:eastAsia="仿宋_GB2312"/>
          <w:sz w:val="32"/>
          <w:szCs w:val="32"/>
          <w:highlight w:val="none"/>
          <w:u w:val="none"/>
          <w:lang w:val="en-US" w:eastAsia="zh-CN"/>
        </w:rPr>
        <w:t>0</w:t>
      </w:r>
      <w:r>
        <w:rPr>
          <w:rFonts w:hint="eastAsia" w:ascii="仿宋_GB2312" w:hAnsi="仿宋_GB2312" w:eastAsia="仿宋_GB2312"/>
          <w:sz w:val="32"/>
          <w:szCs w:val="32"/>
          <w:highlight w:val="none"/>
          <w:u w:val="none"/>
          <w:lang w:eastAsia="zh-CN"/>
        </w:rPr>
        <w:t>%</w:t>
      </w:r>
      <w:r>
        <w:rPr>
          <w:rFonts w:eastAsia="仿宋_GB2312"/>
          <w:sz w:val="32"/>
          <w:szCs w:val="32"/>
          <w:highlight w:val="none"/>
          <w:u w:val="none"/>
        </w:rPr>
        <w:t>。</w:t>
      </w:r>
      <w:r>
        <w:rPr>
          <w:rFonts w:hint="eastAsia" w:ascii="仿宋_GB2312" w:hAnsi="仿宋_GB2312" w:eastAsia="仿宋_GB2312"/>
          <w:b w:val="0"/>
          <w:bCs w:val="0"/>
          <w:sz w:val="32"/>
          <w:szCs w:val="24"/>
          <w:highlight w:val="none"/>
        </w:rPr>
        <w:t>主要原因说明</w:t>
      </w:r>
      <w:r>
        <w:rPr>
          <w:rFonts w:hint="eastAsia" w:ascii="仿宋_GB2312" w:hAnsi="仿宋_GB2312" w:eastAsia="仿宋_GB2312"/>
          <w:b w:val="0"/>
          <w:bCs w:val="0"/>
          <w:sz w:val="32"/>
          <w:szCs w:val="24"/>
          <w:highlight w:val="none"/>
          <w:lang w:eastAsia="zh-CN"/>
        </w:rPr>
        <w:t>：</w:t>
      </w:r>
      <w:r>
        <w:rPr>
          <w:rFonts w:hint="eastAsia" w:ascii="仿宋_GB2312" w:hAnsi="仿宋_GB2312" w:eastAsia="仿宋_GB2312"/>
          <w:sz w:val="32"/>
          <w:szCs w:val="24"/>
          <w:highlight w:val="none"/>
        </w:rPr>
        <w:t>不存在此项内容</w:t>
      </w:r>
      <w:r>
        <w:rPr>
          <w:rFonts w:hint="eastAsia" w:ascii="仿宋_GB2312" w:hAnsi="仿宋_GB2312" w:eastAsia="仿宋_GB2312"/>
          <w:sz w:val="32"/>
          <w:szCs w:val="24"/>
          <w:highlight w:val="none"/>
          <w:lang w:eastAsia="zh-CN"/>
        </w:rPr>
        <w:t>。</w:t>
      </w:r>
    </w:p>
    <w:p w14:paraId="1B7F78CD">
      <w:pPr>
        <w:pStyle w:val="3"/>
        <w:tabs>
          <w:tab w:val="left" w:pos="3310"/>
          <w:tab w:val="left" w:pos="4280"/>
          <w:tab w:val="left" w:pos="9431"/>
        </w:tabs>
        <w:spacing w:after="0" w:line="600" w:lineRule="exact"/>
        <w:ind w:firstLine="640" w:firstLineChars="200"/>
        <w:rPr>
          <w:rFonts w:eastAsia="仿宋_GB2312"/>
          <w:sz w:val="32"/>
          <w:szCs w:val="32"/>
          <w:highlight w:val="none"/>
          <w:u w:val="none"/>
        </w:rPr>
      </w:pPr>
      <w:r>
        <w:rPr>
          <w:rFonts w:eastAsia="仿宋_GB2312"/>
          <w:sz w:val="32"/>
          <w:szCs w:val="32"/>
          <w:highlight w:val="none"/>
          <w:u w:val="none"/>
        </w:rPr>
        <w:t>2．上年结转结余</w:t>
      </w:r>
      <w:r>
        <w:rPr>
          <w:rFonts w:hint="eastAsia" w:eastAsia="仿宋_GB2312"/>
          <w:sz w:val="32"/>
          <w:szCs w:val="32"/>
          <w:highlight w:val="none"/>
          <w:u w:val="none"/>
          <w:lang w:val="en-US" w:eastAsia="zh-CN"/>
        </w:rPr>
        <w:t>8.10</w:t>
      </w:r>
      <w:r>
        <w:rPr>
          <w:rFonts w:eastAsia="仿宋_GB2312"/>
          <w:sz w:val="32"/>
          <w:szCs w:val="32"/>
          <w:highlight w:val="none"/>
          <w:u w:val="none"/>
        </w:rPr>
        <w:t>万元。与上年相比减少</w:t>
      </w:r>
      <w:r>
        <w:rPr>
          <w:rFonts w:hint="eastAsia" w:eastAsia="仿宋_GB2312"/>
          <w:sz w:val="32"/>
          <w:szCs w:val="32"/>
          <w:highlight w:val="none"/>
          <w:u w:val="none"/>
          <w:lang w:val="en-US" w:eastAsia="zh-CN"/>
        </w:rPr>
        <w:t>41.46</w:t>
      </w:r>
      <w:r>
        <w:rPr>
          <w:rFonts w:eastAsia="仿宋_GB2312"/>
          <w:sz w:val="32"/>
          <w:szCs w:val="32"/>
          <w:highlight w:val="none"/>
          <w:u w:val="none"/>
        </w:rPr>
        <w:t>万元，减少</w:t>
      </w:r>
      <w:r>
        <w:rPr>
          <w:rFonts w:hint="eastAsia" w:eastAsia="仿宋_GB2312"/>
          <w:sz w:val="32"/>
          <w:szCs w:val="32"/>
          <w:highlight w:val="none"/>
          <w:u w:val="none"/>
          <w:lang w:val="en-US" w:eastAsia="zh-CN"/>
        </w:rPr>
        <w:t>83.66</w:t>
      </w:r>
      <w:r>
        <w:rPr>
          <w:rFonts w:hint="eastAsia" w:ascii="仿宋_GB2312" w:hAnsi="仿宋_GB2312" w:eastAsia="仿宋_GB2312"/>
          <w:sz w:val="32"/>
          <w:szCs w:val="32"/>
          <w:highlight w:val="none"/>
          <w:u w:val="none"/>
          <w:lang w:eastAsia="zh-CN"/>
        </w:rPr>
        <w:t>%</w:t>
      </w:r>
      <w:r>
        <w:rPr>
          <w:rFonts w:eastAsia="仿宋_GB2312"/>
          <w:sz w:val="32"/>
          <w:szCs w:val="32"/>
          <w:highlight w:val="none"/>
          <w:u w:val="none"/>
        </w:rPr>
        <w:t>。主要原因是</w:t>
      </w:r>
      <w:r>
        <w:rPr>
          <w:rFonts w:hint="eastAsia" w:eastAsia="仿宋_GB2312"/>
          <w:sz w:val="32"/>
          <w:szCs w:val="32"/>
          <w:highlight w:val="none"/>
          <w:u w:val="none"/>
          <w:lang w:val="en-US" w:eastAsia="zh-CN"/>
        </w:rPr>
        <w:t>上年中央转移支付经费两年留用，2025年结转较多</w:t>
      </w:r>
      <w:r>
        <w:rPr>
          <w:rFonts w:eastAsia="仿宋_GB2312"/>
          <w:sz w:val="32"/>
          <w:szCs w:val="32"/>
          <w:highlight w:val="none"/>
          <w:u w:val="none"/>
        </w:rPr>
        <w:t>。</w:t>
      </w:r>
    </w:p>
    <w:p w14:paraId="4E413E5B">
      <w:pPr>
        <w:pStyle w:val="3"/>
        <w:tabs>
          <w:tab w:val="left" w:pos="4275"/>
        </w:tabs>
        <w:spacing w:after="0" w:line="600" w:lineRule="exact"/>
        <w:ind w:firstLine="643" w:firstLineChars="200"/>
        <w:rPr>
          <w:rFonts w:ascii="楷体" w:hAnsi="楷体" w:eastAsia="楷体" w:cs="楷体"/>
          <w:b/>
          <w:bCs/>
          <w:sz w:val="32"/>
          <w:szCs w:val="32"/>
          <w:highlight w:val="none"/>
        </w:rPr>
      </w:pPr>
      <w:r>
        <w:rPr>
          <w:rFonts w:hint="eastAsia" w:ascii="楷体" w:hAnsi="楷体" w:eastAsia="楷体" w:cs="楷体"/>
          <w:b/>
          <w:bCs/>
          <w:sz w:val="32"/>
          <w:szCs w:val="32"/>
          <w:highlight w:val="none"/>
        </w:rPr>
        <w:t>（二）支出预算总计</w:t>
      </w:r>
      <w:r>
        <w:rPr>
          <w:rFonts w:hint="eastAsia" w:eastAsia="仿宋_GB2312" w:cs="仿宋"/>
          <w:sz w:val="32"/>
          <w:szCs w:val="32"/>
          <w:highlight w:val="none"/>
          <w:u w:val="none"/>
          <w:lang w:val="en-US" w:eastAsia="zh-CN"/>
        </w:rPr>
        <w:t>1658.38</w:t>
      </w:r>
      <w:r>
        <w:rPr>
          <w:rFonts w:hint="eastAsia" w:ascii="楷体" w:hAnsi="楷体" w:eastAsia="楷体" w:cs="楷体"/>
          <w:b/>
          <w:bCs/>
          <w:sz w:val="32"/>
          <w:szCs w:val="32"/>
          <w:highlight w:val="none"/>
        </w:rPr>
        <w:t>万元。包括：</w:t>
      </w:r>
    </w:p>
    <w:p w14:paraId="69F65FED">
      <w:pPr>
        <w:pStyle w:val="3"/>
        <w:tabs>
          <w:tab w:val="left" w:pos="3792"/>
        </w:tabs>
        <w:spacing w:after="0" w:line="600" w:lineRule="exact"/>
        <w:ind w:firstLine="640" w:firstLineChars="200"/>
        <w:rPr>
          <w:rFonts w:eastAsia="仿宋_GB2312"/>
          <w:sz w:val="32"/>
          <w:szCs w:val="32"/>
          <w:highlight w:val="none"/>
        </w:rPr>
      </w:pPr>
      <w:r>
        <w:rPr>
          <w:rFonts w:eastAsia="仿宋_GB2312"/>
          <w:sz w:val="32"/>
          <w:szCs w:val="32"/>
          <w:highlight w:val="none"/>
        </w:rPr>
        <w:t>1．本年支出合计</w:t>
      </w:r>
      <w:r>
        <w:rPr>
          <w:rFonts w:hint="eastAsia" w:eastAsia="仿宋_GB2312"/>
          <w:sz w:val="32"/>
          <w:szCs w:val="32"/>
          <w:highlight w:val="none"/>
          <w:u w:val="none"/>
          <w:lang w:val="en-US" w:eastAsia="zh-CN"/>
        </w:rPr>
        <w:t>1658.38</w:t>
      </w:r>
      <w:r>
        <w:rPr>
          <w:rFonts w:eastAsia="仿宋_GB2312"/>
          <w:sz w:val="32"/>
          <w:szCs w:val="32"/>
          <w:highlight w:val="none"/>
        </w:rPr>
        <w:t>万元。</w:t>
      </w:r>
    </w:p>
    <w:p w14:paraId="047D0AB0">
      <w:pPr>
        <w:pStyle w:val="3"/>
        <w:tabs>
          <w:tab w:val="left" w:pos="1389"/>
          <w:tab w:val="left" w:pos="4911"/>
          <w:tab w:val="left" w:pos="5898"/>
        </w:tabs>
        <w:spacing w:after="0" w:line="600" w:lineRule="exact"/>
        <w:ind w:firstLine="640" w:firstLineChars="200"/>
        <w:rPr>
          <w:rFonts w:eastAsia="仿宋_GB2312"/>
          <w:sz w:val="32"/>
          <w:szCs w:val="32"/>
          <w:highlight w:val="none"/>
          <w:u w:val="none"/>
        </w:rPr>
      </w:pPr>
      <w:r>
        <w:rPr>
          <w:rFonts w:eastAsia="仿宋_GB2312"/>
          <w:sz w:val="32"/>
          <w:szCs w:val="32"/>
          <w:highlight w:val="none"/>
          <w:u w:val="none"/>
        </w:rPr>
        <w:t>（1）一般公共服务（类）支出</w:t>
      </w:r>
      <w:r>
        <w:rPr>
          <w:rFonts w:hint="eastAsia" w:eastAsia="仿宋_GB2312"/>
          <w:sz w:val="32"/>
          <w:szCs w:val="32"/>
          <w:highlight w:val="none"/>
          <w:u w:val="none"/>
          <w:lang w:val="en-US" w:eastAsia="zh-CN"/>
        </w:rPr>
        <w:t>1658.38</w:t>
      </w:r>
      <w:r>
        <w:rPr>
          <w:rFonts w:eastAsia="仿宋_GB2312"/>
          <w:sz w:val="32"/>
          <w:szCs w:val="32"/>
          <w:highlight w:val="none"/>
          <w:u w:val="none"/>
        </w:rPr>
        <w:t>万元，主要用于</w:t>
      </w:r>
      <w:r>
        <w:rPr>
          <w:rFonts w:hint="eastAsia" w:ascii="仿宋_GB2312" w:hAnsi="仿宋_GB2312" w:eastAsia="仿宋_GB2312"/>
          <w:sz w:val="32"/>
          <w:szCs w:val="32"/>
          <w:highlight w:val="none"/>
          <w:u w:val="none"/>
          <w:lang w:val="en-US" w:eastAsia="zh-CN"/>
        </w:rPr>
        <w:t>中心日常运转支出以及卫生行业考试等项目</w:t>
      </w:r>
      <w:r>
        <w:rPr>
          <w:rFonts w:eastAsia="仿宋_GB2312"/>
          <w:sz w:val="32"/>
          <w:szCs w:val="32"/>
          <w:highlight w:val="none"/>
          <w:u w:val="none"/>
        </w:rPr>
        <w:t>。与上年相比</w:t>
      </w:r>
      <w:r>
        <w:rPr>
          <w:rFonts w:hint="eastAsia" w:eastAsia="仿宋_GB2312"/>
          <w:sz w:val="32"/>
          <w:szCs w:val="32"/>
          <w:highlight w:val="none"/>
          <w:u w:val="none"/>
          <w:lang w:val="en-US" w:eastAsia="zh-CN"/>
        </w:rPr>
        <w:t>增加8.99</w:t>
      </w:r>
      <w:r>
        <w:rPr>
          <w:rFonts w:eastAsia="仿宋_GB2312"/>
          <w:sz w:val="32"/>
          <w:szCs w:val="32"/>
          <w:highlight w:val="none"/>
          <w:u w:val="none"/>
        </w:rPr>
        <w:t>万元，</w:t>
      </w:r>
      <w:r>
        <w:rPr>
          <w:rFonts w:hint="eastAsia" w:eastAsia="仿宋_GB2312"/>
          <w:sz w:val="32"/>
          <w:szCs w:val="32"/>
          <w:highlight w:val="none"/>
          <w:u w:val="none"/>
          <w:lang w:val="en-US" w:eastAsia="zh-CN"/>
        </w:rPr>
        <w:t>增加0.55</w:t>
      </w:r>
      <w:r>
        <w:rPr>
          <w:rFonts w:hint="eastAsia" w:ascii="仿宋_GB2312" w:hAnsi="仿宋_GB2312" w:eastAsia="仿宋_GB2312"/>
          <w:sz w:val="32"/>
          <w:szCs w:val="32"/>
          <w:highlight w:val="none"/>
          <w:u w:val="none"/>
          <w:lang w:eastAsia="zh-CN"/>
        </w:rPr>
        <w:t>%</w:t>
      </w:r>
      <w:r>
        <w:rPr>
          <w:rFonts w:eastAsia="仿宋_GB2312"/>
          <w:sz w:val="32"/>
          <w:szCs w:val="32"/>
          <w:highlight w:val="none"/>
          <w:u w:val="none"/>
        </w:rPr>
        <w:t>。主要原因是</w:t>
      </w:r>
      <w:r>
        <w:rPr>
          <w:rFonts w:hint="eastAsia" w:eastAsia="仿宋_GB2312"/>
          <w:sz w:val="32"/>
          <w:szCs w:val="32"/>
          <w:highlight w:val="none"/>
          <w:u w:val="none"/>
          <w:lang w:val="en-US" w:eastAsia="zh-CN"/>
        </w:rPr>
        <w:t>人员经费增加</w:t>
      </w:r>
      <w:r>
        <w:rPr>
          <w:rFonts w:eastAsia="仿宋_GB2312"/>
          <w:sz w:val="32"/>
          <w:szCs w:val="32"/>
          <w:highlight w:val="none"/>
          <w:u w:val="none"/>
        </w:rPr>
        <w:t>。</w:t>
      </w:r>
    </w:p>
    <w:p w14:paraId="03F3CF73">
      <w:pPr>
        <w:pStyle w:val="3"/>
        <w:tabs>
          <w:tab w:val="left" w:pos="2671"/>
          <w:tab w:val="left" w:pos="5000"/>
          <w:tab w:val="left" w:pos="6190"/>
        </w:tabs>
        <w:spacing w:after="0" w:line="600" w:lineRule="exact"/>
        <w:ind w:firstLine="640" w:firstLineChars="200"/>
        <w:rPr>
          <w:rFonts w:ascii="Times New Roman" w:hAnsi="Times New Roman" w:eastAsia="仿宋_GB2312" w:cs="仿宋"/>
          <w:sz w:val="32"/>
          <w:szCs w:val="32"/>
          <w:highlight w:val="none"/>
          <w:u w:val="none"/>
        </w:rPr>
      </w:pPr>
      <w:r>
        <w:rPr>
          <w:rFonts w:eastAsia="仿宋_GB2312"/>
          <w:sz w:val="32"/>
          <w:szCs w:val="32"/>
          <w:highlight w:val="none"/>
          <w:u w:val="none"/>
        </w:rPr>
        <w:t>（2）公共安全（类）支出</w:t>
      </w:r>
      <w:r>
        <w:rPr>
          <w:rFonts w:hint="eastAsia" w:eastAsia="仿宋_GB2312"/>
          <w:sz w:val="32"/>
          <w:szCs w:val="32"/>
          <w:highlight w:val="none"/>
          <w:u w:val="none"/>
          <w:lang w:val="en-US" w:eastAsia="zh-CN"/>
        </w:rPr>
        <w:t xml:space="preserve"> 0</w:t>
      </w:r>
      <w:r>
        <w:rPr>
          <w:rFonts w:eastAsia="仿宋_GB2312"/>
          <w:sz w:val="32"/>
          <w:szCs w:val="32"/>
          <w:highlight w:val="none"/>
          <w:u w:val="none"/>
        </w:rPr>
        <w:t>万元。与上年相比增加</w:t>
      </w:r>
      <w:r>
        <w:rPr>
          <w:rFonts w:hint="eastAsia" w:eastAsia="仿宋_GB2312"/>
          <w:sz w:val="32"/>
          <w:szCs w:val="32"/>
          <w:highlight w:val="none"/>
          <w:u w:val="none"/>
          <w:lang w:val="en-US" w:eastAsia="zh-CN"/>
        </w:rPr>
        <w:t>0</w:t>
      </w:r>
      <w:r>
        <w:rPr>
          <w:rFonts w:eastAsia="仿宋_GB2312"/>
          <w:sz w:val="32"/>
          <w:szCs w:val="32"/>
          <w:highlight w:val="none"/>
          <w:u w:val="none"/>
        </w:rPr>
        <w:t>万元，增长</w:t>
      </w:r>
      <w:r>
        <w:rPr>
          <w:rFonts w:hint="eastAsia" w:eastAsia="仿宋_GB2312"/>
          <w:sz w:val="32"/>
          <w:szCs w:val="32"/>
          <w:highlight w:val="none"/>
          <w:u w:val="none"/>
          <w:lang w:val="en-US" w:eastAsia="zh-CN"/>
        </w:rPr>
        <w:t>0</w:t>
      </w:r>
      <w:r>
        <w:rPr>
          <w:rFonts w:hint="eastAsia" w:ascii="仿宋_GB2312" w:hAnsi="仿宋_GB2312" w:eastAsia="仿宋_GB2312"/>
          <w:sz w:val="32"/>
          <w:szCs w:val="32"/>
          <w:highlight w:val="none"/>
          <w:u w:val="none"/>
          <w:lang w:eastAsia="zh-CN"/>
        </w:rPr>
        <w:t>%</w:t>
      </w:r>
      <w:r>
        <w:rPr>
          <w:rFonts w:eastAsia="仿宋_GB2312"/>
          <w:sz w:val="32"/>
          <w:szCs w:val="32"/>
          <w:highlight w:val="none"/>
          <w:u w:val="none"/>
        </w:rPr>
        <w:t>。主要原因是</w:t>
      </w:r>
      <w:r>
        <w:rPr>
          <w:rFonts w:hint="eastAsia" w:ascii="仿宋_GB2312" w:hAnsi="仿宋_GB2312" w:eastAsia="仿宋_GB2312"/>
          <w:sz w:val="32"/>
          <w:szCs w:val="24"/>
          <w:highlight w:val="none"/>
          <w:u w:val="none"/>
        </w:rPr>
        <w:t>不存在此项内容</w:t>
      </w:r>
      <w:r>
        <w:rPr>
          <w:rFonts w:eastAsia="仿宋_GB2312"/>
          <w:sz w:val="32"/>
          <w:szCs w:val="32"/>
          <w:highlight w:val="none"/>
          <w:u w:val="none"/>
        </w:rPr>
        <w:t>。</w:t>
      </w:r>
    </w:p>
    <w:p w14:paraId="2DA444B2">
      <w:pPr>
        <w:pStyle w:val="3"/>
        <w:tabs>
          <w:tab w:val="left" w:pos="4112"/>
        </w:tabs>
        <w:spacing w:after="0" w:line="600" w:lineRule="exact"/>
        <w:ind w:firstLine="640" w:firstLineChars="200"/>
        <w:rPr>
          <w:rFonts w:eastAsia="仿宋_GB2312"/>
          <w:sz w:val="32"/>
          <w:szCs w:val="32"/>
          <w:highlight w:val="none"/>
          <w:u w:val="none"/>
        </w:rPr>
      </w:pPr>
      <w:r>
        <w:rPr>
          <w:rFonts w:eastAsia="仿宋_GB2312"/>
          <w:sz w:val="32"/>
          <w:szCs w:val="32"/>
          <w:highlight w:val="none"/>
          <w:u w:val="none"/>
        </w:rPr>
        <w:t>2．年终结转结余</w:t>
      </w:r>
      <w:r>
        <w:rPr>
          <w:rFonts w:hint="eastAsia" w:eastAsia="仿宋_GB2312"/>
          <w:sz w:val="32"/>
          <w:szCs w:val="32"/>
          <w:highlight w:val="none"/>
          <w:u w:val="none"/>
          <w:lang w:val="en-US" w:eastAsia="zh-CN"/>
        </w:rPr>
        <w:t>8.1</w:t>
      </w:r>
      <w:r>
        <w:rPr>
          <w:rFonts w:eastAsia="仿宋_GB2312"/>
          <w:sz w:val="32"/>
          <w:szCs w:val="32"/>
          <w:highlight w:val="none"/>
          <w:u w:val="none"/>
        </w:rPr>
        <w:t>万元，主要原因是</w:t>
      </w:r>
      <w:r>
        <w:rPr>
          <w:rFonts w:hint="eastAsia" w:ascii="仿宋_GB2312" w:hAnsi="仿宋_GB2312" w:eastAsia="仿宋_GB2312"/>
          <w:sz w:val="32"/>
          <w:szCs w:val="32"/>
          <w:highlight w:val="none"/>
          <w:u w:val="none"/>
          <w:lang w:val="en-US" w:eastAsia="zh-CN"/>
        </w:rPr>
        <w:t>2025年部分项目已于年底开始实施，但尚未支出，故申请结转剩余</w:t>
      </w:r>
      <w:r>
        <w:rPr>
          <w:rFonts w:eastAsia="仿宋_GB2312"/>
          <w:sz w:val="32"/>
          <w:szCs w:val="32"/>
          <w:highlight w:val="none"/>
          <w:u w:val="none"/>
        </w:rPr>
        <w:t>。</w:t>
      </w:r>
    </w:p>
    <w:p w14:paraId="6D4D415C">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二、收入预算情况说明</w:t>
      </w:r>
    </w:p>
    <w:p w14:paraId="5AFA1132">
      <w:pPr>
        <w:pStyle w:val="3"/>
        <w:tabs>
          <w:tab w:val="left" w:pos="2671"/>
          <w:tab w:val="left" w:pos="5000"/>
          <w:tab w:val="left" w:pos="6190"/>
        </w:tabs>
        <w:spacing w:after="0" w:line="600" w:lineRule="exact"/>
        <w:ind w:firstLine="640" w:firstLineChars="200"/>
        <w:rPr>
          <w:rFonts w:eastAsia="仿宋_GB2312"/>
          <w:sz w:val="32"/>
          <w:szCs w:val="32"/>
          <w:highlight w:val="none"/>
          <w:u w:val="none"/>
        </w:rPr>
      </w:pPr>
      <w:r>
        <w:rPr>
          <w:rFonts w:hint="eastAsia" w:ascii="仿宋_GB2312" w:hAnsi="仿宋_GB2312" w:eastAsia="仿宋_GB2312" w:cs="仿宋"/>
          <w:sz w:val="32"/>
          <w:szCs w:val="32"/>
          <w:highlight w:val="none"/>
          <w:u w:val="none"/>
          <w:lang w:val="en-US" w:eastAsia="zh-CN"/>
        </w:rPr>
        <w:t>内蒙古自治区卫生健康医学教育考试中心2026</w:t>
      </w:r>
      <w:r>
        <w:rPr>
          <w:rFonts w:hint="eastAsia" w:ascii="仿宋_GB2312" w:hAnsi="仿宋_GB2312" w:eastAsia="仿宋_GB2312" w:cs="仿宋_GB2312"/>
          <w:sz w:val="32"/>
          <w:szCs w:val="32"/>
          <w:highlight w:val="none"/>
          <w:u w:val="none"/>
        </w:rPr>
        <w:t>年度</w:t>
      </w:r>
      <w:r>
        <w:rPr>
          <w:rFonts w:eastAsia="仿宋_GB2312"/>
          <w:sz w:val="32"/>
          <w:szCs w:val="32"/>
          <w:highlight w:val="none"/>
          <w:u w:val="none"/>
        </w:rPr>
        <w:t>收入预算</w:t>
      </w:r>
      <w:r>
        <w:rPr>
          <w:rFonts w:hint="eastAsia" w:eastAsia="仿宋_GB2312"/>
          <w:sz w:val="32"/>
          <w:szCs w:val="32"/>
          <w:highlight w:val="none"/>
          <w:u w:val="none"/>
          <w:lang w:val="en-US" w:eastAsia="zh-CN"/>
        </w:rPr>
        <w:t>总</w:t>
      </w:r>
      <w:r>
        <w:rPr>
          <w:rFonts w:eastAsia="仿宋_GB2312"/>
          <w:sz w:val="32"/>
          <w:szCs w:val="32"/>
          <w:highlight w:val="none"/>
          <w:u w:val="none"/>
        </w:rPr>
        <w:t>计</w:t>
      </w:r>
      <w:r>
        <w:rPr>
          <w:rFonts w:hint="eastAsia" w:eastAsia="仿宋_GB2312"/>
          <w:sz w:val="32"/>
          <w:szCs w:val="32"/>
          <w:highlight w:val="none"/>
          <w:u w:val="none"/>
          <w:lang w:val="en-US" w:eastAsia="zh-CN"/>
        </w:rPr>
        <w:t>1658.38</w:t>
      </w:r>
      <w:r>
        <w:rPr>
          <w:rFonts w:eastAsia="仿宋_GB2312"/>
          <w:sz w:val="32"/>
          <w:szCs w:val="32"/>
          <w:highlight w:val="none"/>
          <w:u w:val="none"/>
        </w:rPr>
        <w:t>万元，包括本年收入</w:t>
      </w:r>
      <w:r>
        <w:rPr>
          <w:rFonts w:hint="eastAsia" w:eastAsia="仿宋_GB2312"/>
          <w:sz w:val="32"/>
          <w:szCs w:val="32"/>
          <w:highlight w:val="none"/>
          <w:u w:val="none"/>
          <w:lang w:val="en-US" w:eastAsia="zh-CN"/>
        </w:rPr>
        <w:t>1650.28</w:t>
      </w:r>
      <w:r>
        <w:rPr>
          <w:rFonts w:eastAsia="仿宋_GB2312"/>
          <w:sz w:val="32"/>
          <w:szCs w:val="32"/>
          <w:highlight w:val="none"/>
          <w:u w:val="none"/>
        </w:rPr>
        <w:t>万元，上年结转结余</w:t>
      </w:r>
      <w:r>
        <w:rPr>
          <w:rFonts w:hint="eastAsia" w:eastAsia="仿宋_GB2312"/>
          <w:sz w:val="32"/>
          <w:szCs w:val="32"/>
          <w:highlight w:val="none"/>
          <w:u w:val="none"/>
          <w:lang w:val="en-US" w:eastAsia="zh-CN"/>
        </w:rPr>
        <w:t>8.10</w:t>
      </w:r>
      <w:r>
        <w:rPr>
          <w:rFonts w:eastAsia="仿宋_GB2312"/>
          <w:sz w:val="32"/>
          <w:szCs w:val="32"/>
          <w:highlight w:val="none"/>
          <w:u w:val="none"/>
        </w:rPr>
        <w:t>万元。其中：</w:t>
      </w:r>
    </w:p>
    <w:p w14:paraId="5CEB963C">
      <w:pPr>
        <w:pStyle w:val="3"/>
        <w:tabs>
          <w:tab w:val="left" w:pos="2671"/>
          <w:tab w:val="left" w:pos="5000"/>
          <w:tab w:val="left" w:pos="6190"/>
        </w:tabs>
        <w:spacing w:after="0" w:line="600" w:lineRule="exact"/>
        <w:ind w:firstLine="640" w:firstLineChars="200"/>
        <w:rPr>
          <w:rFonts w:eastAsia="仿宋_GB2312"/>
          <w:sz w:val="32"/>
          <w:szCs w:val="32"/>
          <w:highlight w:val="none"/>
          <w:u w:val="none"/>
        </w:rPr>
      </w:pPr>
      <w:r>
        <w:rPr>
          <w:rFonts w:eastAsia="仿宋_GB2312"/>
          <w:sz w:val="32"/>
          <w:szCs w:val="32"/>
          <w:highlight w:val="none"/>
          <w:u w:val="none"/>
        </w:rPr>
        <w:t>本年一般公共预算收入</w:t>
      </w:r>
      <w:r>
        <w:rPr>
          <w:rFonts w:hint="eastAsia" w:eastAsia="仿宋_GB2312"/>
          <w:sz w:val="32"/>
          <w:szCs w:val="32"/>
          <w:highlight w:val="none"/>
          <w:u w:val="none"/>
          <w:lang w:val="en-US" w:eastAsia="zh-CN"/>
        </w:rPr>
        <w:t>1650.28</w:t>
      </w:r>
      <w:r>
        <w:rPr>
          <w:rFonts w:eastAsia="仿宋_GB2312"/>
          <w:sz w:val="32"/>
          <w:szCs w:val="32"/>
          <w:highlight w:val="none"/>
          <w:u w:val="none"/>
        </w:rPr>
        <w:t xml:space="preserve">万元，占 </w:t>
      </w:r>
      <w:r>
        <w:rPr>
          <w:rFonts w:hint="eastAsia" w:eastAsia="仿宋_GB2312"/>
          <w:sz w:val="32"/>
          <w:szCs w:val="32"/>
          <w:highlight w:val="none"/>
          <w:u w:val="none"/>
          <w:lang w:val="en-US" w:eastAsia="zh-CN"/>
        </w:rPr>
        <w:t>99.51</w:t>
      </w:r>
      <w:r>
        <w:rPr>
          <w:rFonts w:eastAsia="仿宋_GB2312"/>
          <w:sz w:val="32"/>
          <w:szCs w:val="32"/>
          <w:highlight w:val="none"/>
          <w:u w:val="none"/>
        </w:rPr>
        <w:t xml:space="preserve"> </w:t>
      </w:r>
      <w:r>
        <w:rPr>
          <w:rFonts w:hint="eastAsia" w:ascii="仿宋_GB2312" w:hAnsi="仿宋_GB2312" w:eastAsia="仿宋_GB2312"/>
          <w:sz w:val="32"/>
          <w:szCs w:val="32"/>
          <w:highlight w:val="none"/>
          <w:u w:val="none"/>
          <w:lang w:eastAsia="zh-CN"/>
        </w:rPr>
        <w:t>%</w:t>
      </w:r>
      <w:r>
        <w:rPr>
          <w:rFonts w:eastAsia="仿宋_GB2312"/>
          <w:sz w:val="32"/>
          <w:szCs w:val="32"/>
          <w:highlight w:val="none"/>
          <w:u w:val="none"/>
        </w:rPr>
        <w:t>；</w:t>
      </w:r>
    </w:p>
    <w:p w14:paraId="761C428D">
      <w:pPr>
        <w:pStyle w:val="3"/>
        <w:tabs>
          <w:tab w:val="left" w:pos="2671"/>
          <w:tab w:val="left" w:pos="5000"/>
          <w:tab w:val="left" w:pos="6190"/>
        </w:tabs>
        <w:spacing w:after="0" w:line="600" w:lineRule="exact"/>
        <w:ind w:firstLine="640" w:firstLineChars="200"/>
        <w:rPr>
          <w:rFonts w:eastAsia="仿宋_GB2312"/>
          <w:sz w:val="32"/>
          <w:szCs w:val="32"/>
          <w:highlight w:val="none"/>
          <w:u w:val="none"/>
        </w:rPr>
      </w:pPr>
      <w:r>
        <w:rPr>
          <w:rFonts w:eastAsia="仿宋_GB2312"/>
          <w:sz w:val="32"/>
          <w:szCs w:val="32"/>
          <w:highlight w:val="none"/>
          <w:u w:val="none"/>
        </w:rPr>
        <w:t xml:space="preserve">本年政府性基金预算收入 </w:t>
      </w:r>
      <w:r>
        <w:rPr>
          <w:rFonts w:hint="eastAsia" w:eastAsia="仿宋_GB2312"/>
          <w:sz w:val="32"/>
          <w:szCs w:val="32"/>
          <w:highlight w:val="none"/>
          <w:u w:val="none"/>
          <w:lang w:val="en-US" w:eastAsia="zh-CN"/>
        </w:rPr>
        <w:t>0</w:t>
      </w:r>
      <w:r>
        <w:rPr>
          <w:rFonts w:eastAsia="仿宋_GB2312"/>
          <w:sz w:val="32"/>
          <w:szCs w:val="32"/>
          <w:highlight w:val="none"/>
          <w:u w:val="none"/>
        </w:rPr>
        <w:t xml:space="preserve"> 万元，占  </w:t>
      </w:r>
      <w:r>
        <w:rPr>
          <w:rFonts w:hint="eastAsia" w:eastAsia="仿宋_GB2312"/>
          <w:sz w:val="32"/>
          <w:szCs w:val="32"/>
          <w:highlight w:val="none"/>
          <w:u w:val="none"/>
          <w:lang w:val="en-US" w:eastAsia="zh-CN"/>
        </w:rPr>
        <w:t>0</w:t>
      </w:r>
      <w:r>
        <w:rPr>
          <w:rFonts w:eastAsia="仿宋_GB2312"/>
          <w:sz w:val="32"/>
          <w:szCs w:val="32"/>
          <w:highlight w:val="none"/>
          <w:u w:val="none"/>
        </w:rPr>
        <w:tab/>
      </w:r>
      <w:r>
        <w:rPr>
          <w:rFonts w:hint="eastAsia" w:ascii="仿宋_GB2312" w:hAnsi="仿宋_GB2312" w:eastAsia="仿宋_GB2312"/>
          <w:sz w:val="32"/>
          <w:szCs w:val="32"/>
          <w:highlight w:val="none"/>
          <w:u w:val="none"/>
          <w:lang w:eastAsia="zh-CN"/>
        </w:rPr>
        <w:t>%</w:t>
      </w:r>
      <w:r>
        <w:rPr>
          <w:rFonts w:eastAsia="仿宋_GB2312"/>
          <w:sz w:val="32"/>
          <w:szCs w:val="32"/>
          <w:highlight w:val="none"/>
          <w:u w:val="none"/>
        </w:rPr>
        <w:t>；</w:t>
      </w:r>
    </w:p>
    <w:p w14:paraId="767E519C">
      <w:pPr>
        <w:pStyle w:val="3"/>
        <w:tabs>
          <w:tab w:val="left" w:pos="2671"/>
          <w:tab w:val="left" w:pos="5000"/>
          <w:tab w:val="left" w:pos="6190"/>
        </w:tabs>
        <w:spacing w:after="0" w:line="600" w:lineRule="exact"/>
        <w:ind w:firstLine="640" w:firstLineChars="200"/>
        <w:rPr>
          <w:rFonts w:eastAsia="仿宋_GB2312"/>
          <w:sz w:val="32"/>
          <w:szCs w:val="32"/>
          <w:highlight w:val="none"/>
          <w:u w:val="none"/>
        </w:rPr>
      </w:pPr>
      <w:r>
        <w:rPr>
          <w:rFonts w:eastAsia="仿宋_GB2312"/>
          <w:sz w:val="32"/>
          <w:szCs w:val="32"/>
          <w:highlight w:val="none"/>
          <w:u w:val="none"/>
        </w:rPr>
        <w:t xml:space="preserve">本年国有资本经营预算收入 </w:t>
      </w:r>
      <w:r>
        <w:rPr>
          <w:rFonts w:hint="eastAsia" w:eastAsia="仿宋_GB2312"/>
          <w:sz w:val="32"/>
          <w:szCs w:val="32"/>
          <w:highlight w:val="none"/>
          <w:u w:val="none"/>
          <w:lang w:val="en-US" w:eastAsia="zh-CN"/>
        </w:rPr>
        <w:t>0</w:t>
      </w:r>
      <w:r>
        <w:rPr>
          <w:rFonts w:eastAsia="仿宋_GB2312"/>
          <w:sz w:val="32"/>
          <w:szCs w:val="32"/>
          <w:highlight w:val="none"/>
          <w:u w:val="none"/>
        </w:rPr>
        <w:t xml:space="preserve">  万元，占 </w:t>
      </w:r>
      <w:r>
        <w:rPr>
          <w:rFonts w:hint="eastAsia" w:eastAsia="仿宋_GB2312"/>
          <w:sz w:val="32"/>
          <w:szCs w:val="32"/>
          <w:highlight w:val="none"/>
          <w:u w:val="none"/>
          <w:lang w:val="en-US" w:eastAsia="zh-CN"/>
        </w:rPr>
        <w:t>0</w:t>
      </w:r>
      <w:r>
        <w:rPr>
          <w:rFonts w:eastAsia="仿宋_GB2312"/>
          <w:sz w:val="32"/>
          <w:szCs w:val="32"/>
          <w:highlight w:val="none"/>
          <w:u w:val="none"/>
        </w:rPr>
        <w:t xml:space="preserve"> </w:t>
      </w:r>
      <w:r>
        <w:rPr>
          <w:rFonts w:hint="eastAsia" w:ascii="仿宋_GB2312" w:hAnsi="仿宋_GB2312" w:eastAsia="仿宋_GB2312"/>
          <w:sz w:val="32"/>
          <w:szCs w:val="32"/>
          <w:highlight w:val="none"/>
          <w:u w:val="none"/>
          <w:lang w:eastAsia="zh-CN"/>
        </w:rPr>
        <w:t>%</w:t>
      </w:r>
      <w:r>
        <w:rPr>
          <w:rFonts w:eastAsia="仿宋_GB2312"/>
          <w:sz w:val="32"/>
          <w:szCs w:val="32"/>
          <w:highlight w:val="none"/>
          <w:u w:val="none"/>
        </w:rPr>
        <w:t>；</w:t>
      </w:r>
    </w:p>
    <w:p w14:paraId="140083BB">
      <w:pPr>
        <w:pStyle w:val="3"/>
        <w:tabs>
          <w:tab w:val="left" w:pos="2671"/>
          <w:tab w:val="left" w:pos="5000"/>
          <w:tab w:val="left" w:pos="6190"/>
        </w:tabs>
        <w:spacing w:after="0" w:line="600" w:lineRule="exact"/>
        <w:ind w:firstLine="640" w:firstLineChars="200"/>
        <w:rPr>
          <w:rFonts w:eastAsia="仿宋_GB2312"/>
          <w:sz w:val="32"/>
          <w:szCs w:val="32"/>
          <w:highlight w:val="none"/>
          <w:u w:val="none"/>
        </w:rPr>
      </w:pPr>
      <w:r>
        <w:rPr>
          <w:rFonts w:eastAsia="仿宋_GB2312"/>
          <w:sz w:val="32"/>
          <w:szCs w:val="32"/>
          <w:highlight w:val="none"/>
          <w:u w:val="none"/>
        </w:rPr>
        <w:t xml:space="preserve">本年财政专户管理资金 </w:t>
      </w:r>
      <w:r>
        <w:rPr>
          <w:rFonts w:hint="eastAsia" w:eastAsia="仿宋_GB2312"/>
          <w:sz w:val="32"/>
          <w:szCs w:val="32"/>
          <w:highlight w:val="none"/>
          <w:u w:val="none"/>
          <w:lang w:val="en-US" w:eastAsia="zh-CN"/>
        </w:rPr>
        <w:t>0</w:t>
      </w:r>
      <w:r>
        <w:rPr>
          <w:rFonts w:eastAsia="仿宋_GB2312"/>
          <w:sz w:val="32"/>
          <w:szCs w:val="32"/>
          <w:highlight w:val="none"/>
          <w:u w:val="none"/>
        </w:rPr>
        <w:t xml:space="preserve"> 万元，占  </w:t>
      </w:r>
      <w:r>
        <w:rPr>
          <w:rFonts w:hint="eastAsia" w:eastAsia="仿宋_GB2312"/>
          <w:sz w:val="32"/>
          <w:szCs w:val="32"/>
          <w:highlight w:val="none"/>
          <w:u w:val="none"/>
          <w:lang w:val="en-US" w:eastAsia="zh-CN"/>
        </w:rPr>
        <w:t>0</w:t>
      </w:r>
      <w:r>
        <w:rPr>
          <w:rFonts w:eastAsia="仿宋_GB2312"/>
          <w:sz w:val="32"/>
          <w:szCs w:val="32"/>
          <w:highlight w:val="none"/>
          <w:u w:val="none"/>
        </w:rPr>
        <w:t xml:space="preserve"> </w:t>
      </w:r>
      <w:r>
        <w:rPr>
          <w:rFonts w:hint="eastAsia" w:ascii="仿宋_GB2312" w:hAnsi="仿宋_GB2312" w:eastAsia="仿宋_GB2312"/>
          <w:sz w:val="32"/>
          <w:szCs w:val="32"/>
          <w:highlight w:val="none"/>
          <w:u w:val="none"/>
          <w:lang w:eastAsia="zh-CN"/>
        </w:rPr>
        <w:t>%</w:t>
      </w:r>
      <w:r>
        <w:rPr>
          <w:rFonts w:eastAsia="仿宋_GB2312"/>
          <w:sz w:val="32"/>
          <w:szCs w:val="32"/>
          <w:highlight w:val="none"/>
          <w:u w:val="none"/>
        </w:rPr>
        <w:t>；</w:t>
      </w:r>
    </w:p>
    <w:p w14:paraId="56BC9973">
      <w:pPr>
        <w:pStyle w:val="3"/>
        <w:tabs>
          <w:tab w:val="left" w:pos="2671"/>
          <w:tab w:val="left" w:pos="5000"/>
          <w:tab w:val="left" w:pos="6190"/>
        </w:tabs>
        <w:spacing w:after="0" w:line="600" w:lineRule="exact"/>
        <w:ind w:firstLine="640" w:firstLineChars="200"/>
        <w:rPr>
          <w:rFonts w:eastAsia="仿宋_GB2312"/>
          <w:sz w:val="32"/>
          <w:szCs w:val="32"/>
          <w:highlight w:val="none"/>
          <w:u w:val="none"/>
        </w:rPr>
      </w:pPr>
      <w:r>
        <w:rPr>
          <w:rFonts w:eastAsia="仿宋_GB2312"/>
          <w:sz w:val="32"/>
          <w:szCs w:val="32"/>
          <w:highlight w:val="none"/>
          <w:u w:val="none"/>
        </w:rPr>
        <w:t xml:space="preserve">本年事业收入  </w:t>
      </w:r>
      <w:r>
        <w:rPr>
          <w:rFonts w:hint="eastAsia" w:eastAsia="仿宋_GB2312"/>
          <w:sz w:val="32"/>
          <w:szCs w:val="32"/>
          <w:highlight w:val="none"/>
          <w:u w:val="none"/>
          <w:lang w:val="en-US" w:eastAsia="zh-CN"/>
        </w:rPr>
        <w:t>0</w:t>
      </w:r>
      <w:r>
        <w:rPr>
          <w:rFonts w:eastAsia="仿宋_GB2312"/>
          <w:sz w:val="32"/>
          <w:szCs w:val="32"/>
          <w:highlight w:val="none"/>
          <w:u w:val="none"/>
        </w:rPr>
        <w:t xml:space="preserve"> 万元，占</w:t>
      </w:r>
      <w:r>
        <w:rPr>
          <w:rFonts w:hint="eastAsia" w:eastAsia="仿宋_GB2312"/>
          <w:sz w:val="32"/>
          <w:szCs w:val="32"/>
          <w:highlight w:val="none"/>
          <w:u w:val="none"/>
          <w:lang w:val="en-US" w:eastAsia="zh-CN"/>
        </w:rPr>
        <w:t>0</w:t>
      </w:r>
      <w:r>
        <w:rPr>
          <w:rFonts w:eastAsia="仿宋_GB2312"/>
          <w:sz w:val="32"/>
          <w:szCs w:val="32"/>
          <w:highlight w:val="none"/>
          <w:u w:val="none"/>
        </w:rPr>
        <w:t xml:space="preserve"> </w:t>
      </w:r>
      <w:r>
        <w:rPr>
          <w:rFonts w:hint="eastAsia" w:ascii="仿宋_GB2312" w:hAnsi="仿宋_GB2312" w:eastAsia="仿宋_GB2312"/>
          <w:sz w:val="32"/>
          <w:szCs w:val="32"/>
          <w:highlight w:val="none"/>
          <w:u w:val="none"/>
          <w:lang w:eastAsia="zh-CN"/>
        </w:rPr>
        <w:t>%</w:t>
      </w:r>
      <w:r>
        <w:rPr>
          <w:rFonts w:eastAsia="仿宋_GB2312"/>
          <w:sz w:val="32"/>
          <w:szCs w:val="32"/>
          <w:highlight w:val="none"/>
          <w:u w:val="none"/>
        </w:rPr>
        <w:t>；</w:t>
      </w:r>
    </w:p>
    <w:p w14:paraId="3F4A0672">
      <w:pPr>
        <w:pStyle w:val="3"/>
        <w:tabs>
          <w:tab w:val="left" w:pos="2671"/>
          <w:tab w:val="left" w:pos="5000"/>
          <w:tab w:val="left" w:pos="6190"/>
        </w:tabs>
        <w:spacing w:after="0" w:line="600" w:lineRule="exact"/>
        <w:ind w:firstLine="640" w:firstLineChars="200"/>
        <w:rPr>
          <w:rFonts w:eastAsia="仿宋_GB2312"/>
          <w:sz w:val="32"/>
          <w:szCs w:val="32"/>
          <w:highlight w:val="none"/>
          <w:u w:val="none"/>
        </w:rPr>
      </w:pPr>
      <w:r>
        <w:rPr>
          <w:rFonts w:eastAsia="仿宋_GB2312"/>
          <w:sz w:val="32"/>
          <w:szCs w:val="32"/>
          <w:highlight w:val="none"/>
          <w:u w:val="none"/>
        </w:rPr>
        <w:t xml:space="preserve">本年事业单位经营收入 </w:t>
      </w:r>
      <w:r>
        <w:rPr>
          <w:rFonts w:hint="eastAsia" w:eastAsia="仿宋_GB2312"/>
          <w:sz w:val="32"/>
          <w:szCs w:val="32"/>
          <w:highlight w:val="none"/>
          <w:u w:val="none"/>
          <w:lang w:val="en-US" w:eastAsia="zh-CN"/>
        </w:rPr>
        <w:t>0</w:t>
      </w:r>
      <w:r>
        <w:rPr>
          <w:rFonts w:eastAsia="仿宋_GB2312"/>
          <w:sz w:val="32"/>
          <w:szCs w:val="32"/>
          <w:highlight w:val="none"/>
          <w:u w:val="none"/>
        </w:rPr>
        <w:t xml:space="preserve"> 万元，占 </w:t>
      </w:r>
      <w:r>
        <w:rPr>
          <w:rFonts w:hint="eastAsia" w:eastAsia="仿宋_GB2312"/>
          <w:sz w:val="32"/>
          <w:szCs w:val="32"/>
          <w:highlight w:val="none"/>
          <w:u w:val="none"/>
          <w:lang w:val="en-US" w:eastAsia="zh-CN"/>
        </w:rPr>
        <w:t>0</w:t>
      </w:r>
      <w:r>
        <w:rPr>
          <w:rFonts w:eastAsia="仿宋_GB2312"/>
          <w:sz w:val="32"/>
          <w:szCs w:val="32"/>
          <w:highlight w:val="none"/>
          <w:u w:val="none"/>
        </w:rPr>
        <w:t xml:space="preserve"> </w:t>
      </w:r>
      <w:r>
        <w:rPr>
          <w:rFonts w:hint="eastAsia" w:ascii="仿宋_GB2312" w:hAnsi="仿宋_GB2312" w:eastAsia="仿宋_GB2312"/>
          <w:sz w:val="32"/>
          <w:szCs w:val="32"/>
          <w:highlight w:val="none"/>
          <w:u w:val="none"/>
          <w:lang w:eastAsia="zh-CN"/>
        </w:rPr>
        <w:t>%</w:t>
      </w:r>
      <w:r>
        <w:rPr>
          <w:rFonts w:eastAsia="仿宋_GB2312"/>
          <w:sz w:val="32"/>
          <w:szCs w:val="32"/>
          <w:highlight w:val="none"/>
          <w:u w:val="none"/>
        </w:rPr>
        <w:t>；</w:t>
      </w:r>
    </w:p>
    <w:p w14:paraId="6BBCCEB7">
      <w:pPr>
        <w:pStyle w:val="3"/>
        <w:tabs>
          <w:tab w:val="left" w:pos="2671"/>
          <w:tab w:val="left" w:pos="5000"/>
          <w:tab w:val="left" w:pos="6190"/>
        </w:tabs>
        <w:spacing w:after="0" w:line="600" w:lineRule="exact"/>
        <w:ind w:firstLine="640" w:firstLineChars="200"/>
        <w:rPr>
          <w:rFonts w:eastAsia="仿宋_GB2312"/>
          <w:sz w:val="32"/>
          <w:szCs w:val="32"/>
          <w:highlight w:val="none"/>
          <w:u w:val="none"/>
        </w:rPr>
      </w:pPr>
      <w:r>
        <w:rPr>
          <w:rFonts w:eastAsia="仿宋_GB2312"/>
          <w:sz w:val="32"/>
          <w:szCs w:val="32"/>
          <w:highlight w:val="none"/>
          <w:u w:val="none"/>
        </w:rPr>
        <w:t xml:space="preserve">本年上级补助收入 </w:t>
      </w:r>
      <w:r>
        <w:rPr>
          <w:rFonts w:hint="eastAsia" w:eastAsia="仿宋_GB2312"/>
          <w:sz w:val="32"/>
          <w:szCs w:val="32"/>
          <w:highlight w:val="none"/>
          <w:u w:val="none"/>
          <w:lang w:val="en-US" w:eastAsia="zh-CN"/>
        </w:rPr>
        <w:t>0</w:t>
      </w:r>
      <w:r>
        <w:rPr>
          <w:rFonts w:eastAsia="仿宋_GB2312"/>
          <w:sz w:val="32"/>
          <w:szCs w:val="32"/>
          <w:highlight w:val="none"/>
          <w:u w:val="none"/>
        </w:rPr>
        <w:t xml:space="preserve"> 万元，占 </w:t>
      </w:r>
      <w:r>
        <w:rPr>
          <w:rFonts w:hint="eastAsia" w:eastAsia="仿宋_GB2312"/>
          <w:sz w:val="32"/>
          <w:szCs w:val="32"/>
          <w:highlight w:val="none"/>
          <w:u w:val="none"/>
          <w:lang w:val="en-US" w:eastAsia="zh-CN"/>
        </w:rPr>
        <w:t>0</w:t>
      </w:r>
      <w:r>
        <w:rPr>
          <w:rFonts w:eastAsia="仿宋_GB2312"/>
          <w:sz w:val="32"/>
          <w:szCs w:val="32"/>
          <w:highlight w:val="none"/>
          <w:u w:val="none"/>
        </w:rPr>
        <w:t xml:space="preserve">  </w:t>
      </w:r>
      <w:r>
        <w:rPr>
          <w:rFonts w:hint="eastAsia" w:ascii="仿宋_GB2312" w:hAnsi="仿宋_GB2312" w:eastAsia="仿宋_GB2312"/>
          <w:sz w:val="32"/>
          <w:szCs w:val="32"/>
          <w:highlight w:val="none"/>
          <w:u w:val="none"/>
          <w:lang w:eastAsia="zh-CN"/>
        </w:rPr>
        <w:t>%</w:t>
      </w:r>
      <w:r>
        <w:rPr>
          <w:rFonts w:eastAsia="仿宋_GB2312"/>
          <w:sz w:val="32"/>
          <w:szCs w:val="32"/>
          <w:highlight w:val="none"/>
          <w:u w:val="none"/>
        </w:rPr>
        <w:t>；</w:t>
      </w:r>
    </w:p>
    <w:p w14:paraId="5A22ECD4">
      <w:pPr>
        <w:pStyle w:val="3"/>
        <w:tabs>
          <w:tab w:val="left" w:pos="2671"/>
          <w:tab w:val="left" w:pos="5000"/>
          <w:tab w:val="left" w:pos="6190"/>
        </w:tabs>
        <w:spacing w:after="0" w:line="600" w:lineRule="exact"/>
        <w:ind w:firstLine="640" w:firstLineChars="200"/>
        <w:rPr>
          <w:rFonts w:eastAsia="仿宋_GB2312"/>
          <w:sz w:val="32"/>
          <w:szCs w:val="32"/>
          <w:highlight w:val="none"/>
          <w:u w:val="none"/>
        </w:rPr>
      </w:pPr>
      <w:r>
        <w:rPr>
          <w:rFonts w:eastAsia="仿宋_GB2312"/>
          <w:sz w:val="32"/>
          <w:szCs w:val="32"/>
          <w:highlight w:val="none"/>
          <w:u w:val="none"/>
        </w:rPr>
        <w:t xml:space="preserve">本年附属单位上缴收入 </w:t>
      </w:r>
      <w:r>
        <w:rPr>
          <w:rFonts w:hint="eastAsia" w:eastAsia="仿宋_GB2312"/>
          <w:sz w:val="32"/>
          <w:szCs w:val="32"/>
          <w:highlight w:val="none"/>
          <w:u w:val="none"/>
          <w:lang w:val="en-US" w:eastAsia="zh-CN"/>
        </w:rPr>
        <w:t>0</w:t>
      </w:r>
      <w:r>
        <w:rPr>
          <w:rFonts w:eastAsia="仿宋_GB2312"/>
          <w:sz w:val="32"/>
          <w:szCs w:val="32"/>
          <w:highlight w:val="none"/>
          <w:u w:val="none"/>
        </w:rPr>
        <w:t xml:space="preserve"> 万元，占 </w:t>
      </w:r>
      <w:r>
        <w:rPr>
          <w:rFonts w:hint="eastAsia" w:eastAsia="仿宋_GB2312"/>
          <w:sz w:val="32"/>
          <w:szCs w:val="32"/>
          <w:highlight w:val="none"/>
          <w:u w:val="none"/>
          <w:lang w:val="en-US" w:eastAsia="zh-CN"/>
        </w:rPr>
        <w:t>0</w:t>
      </w:r>
      <w:r>
        <w:rPr>
          <w:rFonts w:eastAsia="仿宋_GB2312"/>
          <w:sz w:val="32"/>
          <w:szCs w:val="32"/>
          <w:highlight w:val="none"/>
          <w:u w:val="none"/>
        </w:rPr>
        <w:t xml:space="preserve">  </w:t>
      </w:r>
      <w:r>
        <w:rPr>
          <w:rFonts w:hint="eastAsia" w:ascii="仿宋_GB2312" w:hAnsi="仿宋_GB2312" w:eastAsia="仿宋_GB2312"/>
          <w:sz w:val="32"/>
          <w:szCs w:val="32"/>
          <w:highlight w:val="none"/>
          <w:u w:val="none"/>
          <w:lang w:eastAsia="zh-CN"/>
        </w:rPr>
        <w:t>%</w:t>
      </w:r>
      <w:r>
        <w:rPr>
          <w:rFonts w:eastAsia="仿宋_GB2312"/>
          <w:sz w:val="32"/>
          <w:szCs w:val="32"/>
          <w:highlight w:val="none"/>
          <w:u w:val="none"/>
        </w:rPr>
        <w:t>；</w:t>
      </w:r>
    </w:p>
    <w:p w14:paraId="1542A3ED">
      <w:pPr>
        <w:pStyle w:val="3"/>
        <w:tabs>
          <w:tab w:val="left" w:pos="2671"/>
          <w:tab w:val="left" w:pos="5000"/>
          <w:tab w:val="left" w:pos="6190"/>
        </w:tabs>
        <w:spacing w:after="0" w:line="600" w:lineRule="exact"/>
        <w:ind w:firstLine="640" w:firstLineChars="200"/>
        <w:rPr>
          <w:rFonts w:eastAsia="仿宋_GB2312"/>
          <w:sz w:val="32"/>
          <w:szCs w:val="32"/>
          <w:highlight w:val="none"/>
          <w:u w:val="none"/>
        </w:rPr>
      </w:pPr>
      <w:r>
        <w:rPr>
          <w:rFonts w:eastAsia="仿宋_GB2312"/>
          <w:sz w:val="32"/>
          <w:szCs w:val="32"/>
          <w:highlight w:val="none"/>
          <w:u w:val="none"/>
        </w:rPr>
        <w:t>本年其他收入</w:t>
      </w:r>
      <w:r>
        <w:rPr>
          <w:rFonts w:hint="eastAsia" w:eastAsia="仿宋_GB2312"/>
          <w:sz w:val="32"/>
          <w:szCs w:val="32"/>
          <w:highlight w:val="none"/>
          <w:u w:val="none"/>
          <w:lang w:val="en-US" w:eastAsia="zh-CN"/>
        </w:rPr>
        <w:t>0</w:t>
      </w:r>
      <w:r>
        <w:rPr>
          <w:rFonts w:eastAsia="仿宋_GB2312"/>
          <w:sz w:val="32"/>
          <w:szCs w:val="32"/>
          <w:highlight w:val="none"/>
          <w:u w:val="none"/>
        </w:rPr>
        <w:t xml:space="preserve"> 万元，占 </w:t>
      </w:r>
      <w:r>
        <w:rPr>
          <w:rFonts w:hint="eastAsia" w:eastAsia="仿宋_GB2312"/>
          <w:sz w:val="32"/>
          <w:szCs w:val="32"/>
          <w:highlight w:val="none"/>
          <w:u w:val="none"/>
          <w:lang w:val="en-US" w:eastAsia="zh-CN"/>
        </w:rPr>
        <w:t>0</w:t>
      </w:r>
      <w:r>
        <w:rPr>
          <w:rFonts w:eastAsia="仿宋_GB2312"/>
          <w:sz w:val="32"/>
          <w:szCs w:val="32"/>
          <w:highlight w:val="none"/>
          <w:u w:val="none"/>
        </w:rPr>
        <w:t xml:space="preserve"> </w:t>
      </w:r>
      <w:r>
        <w:rPr>
          <w:rFonts w:hint="eastAsia" w:ascii="仿宋_GB2312" w:hAnsi="仿宋_GB2312" w:eastAsia="仿宋_GB2312"/>
          <w:sz w:val="32"/>
          <w:szCs w:val="32"/>
          <w:highlight w:val="none"/>
          <w:u w:val="none"/>
          <w:lang w:eastAsia="zh-CN"/>
        </w:rPr>
        <w:t>%</w:t>
      </w:r>
      <w:r>
        <w:rPr>
          <w:rFonts w:eastAsia="仿宋_GB2312"/>
          <w:sz w:val="32"/>
          <w:szCs w:val="32"/>
          <w:highlight w:val="none"/>
          <w:u w:val="none"/>
        </w:rPr>
        <w:t>；</w:t>
      </w:r>
    </w:p>
    <w:p w14:paraId="17625C8B">
      <w:pPr>
        <w:pStyle w:val="3"/>
        <w:tabs>
          <w:tab w:val="left" w:pos="2671"/>
          <w:tab w:val="left" w:pos="5000"/>
          <w:tab w:val="left" w:pos="6190"/>
        </w:tabs>
        <w:spacing w:after="0" w:line="600" w:lineRule="exact"/>
        <w:ind w:firstLine="640" w:firstLineChars="200"/>
        <w:rPr>
          <w:rFonts w:eastAsia="仿宋_GB2312"/>
          <w:sz w:val="32"/>
          <w:szCs w:val="32"/>
          <w:highlight w:val="none"/>
          <w:u w:val="none"/>
        </w:rPr>
      </w:pPr>
      <w:r>
        <w:rPr>
          <w:rFonts w:eastAsia="仿宋_GB2312"/>
          <w:sz w:val="32"/>
          <w:szCs w:val="32"/>
          <w:highlight w:val="none"/>
          <w:u w:val="none"/>
        </w:rPr>
        <w:t>上年结转结余的一般公共预算收入</w:t>
      </w:r>
      <w:r>
        <w:rPr>
          <w:rFonts w:hint="eastAsia" w:eastAsia="仿宋_GB2312"/>
          <w:sz w:val="32"/>
          <w:szCs w:val="32"/>
          <w:highlight w:val="none"/>
          <w:u w:val="none"/>
          <w:lang w:val="en-US" w:eastAsia="zh-CN"/>
        </w:rPr>
        <w:t>8.10</w:t>
      </w:r>
      <w:r>
        <w:rPr>
          <w:rFonts w:eastAsia="仿宋_GB2312"/>
          <w:sz w:val="32"/>
          <w:szCs w:val="32"/>
          <w:highlight w:val="none"/>
          <w:u w:val="none"/>
        </w:rPr>
        <w:t>万元，占</w:t>
      </w:r>
      <w:r>
        <w:rPr>
          <w:rFonts w:hint="eastAsia" w:eastAsia="仿宋_GB2312"/>
          <w:sz w:val="32"/>
          <w:szCs w:val="32"/>
          <w:highlight w:val="none"/>
          <w:u w:val="none"/>
          <w:lang w:val="en-US" w:eastAsia="zh-CN"/>
        </w:rPr>
        <w:t>0.49</w:t>
      </w:r>
      <w:r>
        <w:rPr>
          <w:rFonts w:hint="eastAsia" w:ascii="仿宋_GB2312" w:hAnsi="仿宋_GB2312" w:eastAsia="仿宋_GB2312"/>
          <w:sz w:val="32"/>
          <w:szCs w:val="32"/>
          <w:highlight w:val="none"/>
          <w:u w:val="none"/>
          <w:lang w:eastAsia="zh-CN"/>
        </w:rPr>
        <w:t>%</w:t>
      </w:r>
      <w:r>
        <w:rPr>
          <w:rFonts w:eastAsia="仿宋_GB2312"/>
          <w:sz w:val="32"/>
          <w:szCs w:val="32"/>
          <w:highlight w:val="none"/>
          <w:u w:val="none"/>
        </w:rPr>
        <w:t>；</w:t>
      </w:r>
    </w:p>
    <w:p w14:paraId="1133FF33">
      <w:pPr>
        <w:pStyle w:val="3"/>
        <w:tabs>
          <w:tab w:val="left" w:pos="2671"/>
          <w:tab w:val="left" w:pos="5000"/>
          <w:tab w:val="left" w:pos="6190"/>
        </w:tabs>
        <w:spacing w:after="0" w:line="600" w:lineRule="exact"/>
        <w:ind w:firstLine="640" w:firstLineChars="200"/>
        <w:rPr>
          <w:rFonts w:eastAsia="仿宋_GB2312"/>
          <w:sz w:val="32"/>
          <w:szCs w:val="32"/>
          <w:highlight w:val="none"/>
          <w:u w:val="none"/>
        </w:rPr>
      </w:pPr>
      <w:r>
        <w:rPr>
          <w:rFonts w:eastAsia="仿宋_GB2312"/>
          <w:sz w:val="32"/>
          <w:szCs w:val="32"/>
          <w:highlight w:val="none"/>
          <w:u w:val="none"/>
        </w:rPr>
        <w:t>上年结转结余的政府性基金预算收入</w:t>
      </w:r>
      <w:r>
        <w:rPr>
          <w:rFonts w:hint="eastAsia" w:eastAsia="仿宋_GB2312"/>
          <w:sz w:val="32"/>
          <w:szCs w:val="32"/>
          <w:highlight w:val="none"/>
          <w:u w:val="none"/>
          <w:lang w:val="en-US" w:eastAsia="zh-CN"/>
        </w:rPr>
        <w:t>0</w:t>
      </w:r>
      <w:r>
        <w:rPr>
          <w:rFonts w:eastAsia="仿宋_GB2312"/>
          <w:sz w:val="32"/>
          <w:szCs w:val="32"/>
          <w:highlight w:val="none"/>
          <w:u w:val="none"/>
        </w:rPr>
        <w:t>万元，占</w:t>
      </w:r>
      <w:r>
        <w:rPr>
          <w:rFonts w:hint="eastAsia" w:eastAsia="仿宋_GB2312"/>
          <w:sz w:val="32"/>
          <w:szCs w:val="32"/>
          <w:highlight w:val="none"/>
          <w:u w:val="none"/>
          <w:lang w:val="en-US" w:eastAsia="zh-CN"/>
        </w:rPr>
        <w:t>0</w:t>
      </w:r>
      <w:r>
        <w:rPr>
          <w:rFonts w:eastAsia="仿宋_GB2312"/>
          <w:sz w:val="32"/>
          <w:szCs w:val="32"/>
          <w:highlight w:val="none"/>
          <w:u w:val="none"/>
        </w:rPr>
        <w:t xml:space="preserve"> </w:t>
      </w:r>
      <w:r>
        <w:rPr>
          <w:rFonts w:hint="eastAsia" w:ascii="仿宋_GB2312" w:hAnsi="仿宋_GB2312" w:eastAsia="仿宋_GB2312"/>
          <w:sz w:val="32"/>
          <w:szCs w:val="32"/>
          <w:highlight w:val="none"/>
          <w:u w:val="none"/>
          <w:lang w:eastAsia="zh-CN"/>
        </w:rPr>
        <w:t>%</w:t>
      </w:r>
      <w:r>
        <w:rPr>
          <w:rFonts w:eastAsia="仿宋_GB2312"/>
          <w:sz w:val="32"/>
          <w:szCs w:val="32"/>
          <w:highlight w:val="none"/>
          <w:u w:val="none"/>
        </w:rPr>
        <w:t>；</w:t>
      </w:r>
    </w:p>
    <w:p w14:paraId="0A8E3CB9">
      <w:pPr>
        <w:pStyle w:val="3"/>
        <w:tabs>
          <w:tab w:val="left" w:pos="2671"/>
          <w:tab w:val="left" w:pos="5000"/>
          <w:tab w:val="left" w:pos="6190"/>
        </w:tabs>
        <w:spacing w:after="0" w:line="600" w:lineRule="exact"/>
        <w:ind w:firstLine="640" w:firstLineChars="200"/>
        <w:rPr>
          <w:rFonts w:eastAsia="仿宋_GB2312"/>
          <w:sz w:val="32"/>
          <w:szCs w:val="32"/>
          <w:highlight w:val="none"/>
          <w:u w:val="none"/>
        </w:rPr>
      </w:pPr>
      <w:r>
        <w:rPr>
          <w:rFonts w:eastAsia="仿宋_GB2312"/>
          <w:sz w:val="32"/>
          <w:szCs w:val="32"/>
          <w:highlight w:val="none"/>
          <w:u w:val="none"/>
        </w:rPr>
        <w:t>上年结转结余的国有资本经营预算收入</w:t>
      </w:r>
      <w:r>
        <w:rPr>
          <w:rFonts w:hint="eastAsia" w:eastAsia="仿宋_GB2312"/>
          <w:sz w:val="32"/>
          <w:szCs w:val="32"/>
          <w:highlight w:val="none"/>
          <w:u w:val="none"/>
          <w:lang w:val="en-US" w:eastAsia="zh-CN"/>
        </w:rPr>
        <w:t>0</w:t>
      </w:r>
      <w:r>
        <w:rPr>
          <w:rFonts w:eastAsia="仿宋_GB2312"/>
          <w:sz w:val="32"/>
          <w:szCs w:val="32"/>
          <w:highlight w:val="none"/>
          <w:u w:val="none"/>
        </w:rPr>
        <w:t xml:space="preserve"> 万元，占</w:t>
      </w:r>
      <w:r>
        <w:rPr>
          <w:rFonts w:hint="eastAsia" w:eastAsia="仿宋_GB2312"/>
          <w:sz w:val="32"/>
          <w:szCs w:val="32"/>
          <w:highlight w:val="none"/>
          <w:u w:val="none"/>
          <w:lang w:val="en-US" w:eastAsia="zh-CN"/>
        </w:rPr>
        <w:t>0</w:t>
      </w:r>
      <w:r>
        <w:rPr>
          <w:rFonts w:eastAsia="仿宋_GB2312"/>
          <w:sz w:val="32"/>
          <w:szCs w:val="32"/>
          <w:highlight w:val="none"/>
          <w:u w:val="none"/>
        </w:rPr>
        <w:t xml:space="preserve"> </w:t>
      </w:r>
      <w:r>
        <w:rPr>
          <w:rFonts w:hint="eastAsia" w:ascii="仿宋_GB2312" w:hAnsi="仿宋_GB2312" w:eastAsia="仿宋_GB2312"/>
          <w:sz w:val="32"/>
          <w:szCs w:val="32"/>
          <w:highlight w:val="none"/>
          <w:u w:val="none"/>
          <w:lang w:eastAsia="zh-CN"/>
        </w:rPr>
        <w:t>%</w:t>
      </w:r>
      <w:r>
        <w:rPr>
          <w:rFonts w:eastAsia="仿宋_GB2312"/>
          <w:sz w:val="32"/>
          <w:szCs w:val="32"/>
          <w:highlight w:val="none"/>
          <w:u w:val="none"/>
        </w:rPr>
        <w:t>；</w:t>
      </w:r>
    </w:p>
    <w:p w14:paraId="647574EA">
      <w:pPr>
        <w:pStyle w:val="3"/>
        <w:tabs>
          <w:tab w:val="left" w:pos="2671"/>
          <w:tab w:val="left" w:pos="5000"/>
          <w:tab w:val="left" w:pos="6190"/>
        </w:tabs>
        <w:spacing w:after="0" w:line="600" w:lineRule="exact"/>
        <w:ind w:firstLine="640" w:firstLineChars="200"/>
        <w:rPr>
          <w:rFonts w:eastAsia="仿宋_GB2312"/>
          <w:sz w:val="32"/>
          <w:szCs w:val="32"/>
          <w:highlight w:val="none"/>
          <w:u w:val="none"/>
        </w:rPr>
      </w:pPr>
      <w:r>
        <w:rPr>
          <w:rFonts w:eastAsia="仿宋_GB2312"/>
          <w:sz w:val="32"/>
          <w:szCs w:val="32"/>
          <w:highlight w:val="none"/>
          <w:u w:val="none"/>
        </w:rPr>
        <w:t>上年结转结余的财政专户管理资金</w:t>
      </w:r>
      <w:r>
        <w:rPr>
          <w:rFonts w:hint="eastAsia" w:eastAsia="仿宋_GB2312"/>
          <w:sz w:val="32"/>
          <w:szCs w:val="32"/>
          <w:highlight w:val="none"/>
          <w:u w:val="none"/>
          <w:lang w:val="en-US" w:eastAsia="zh-CN"/>
        </w:rPr>
        <w:t>0</w:t>
      </w:r>
      <w:r>
        <w:rPr>
          <w:rFonts w:eastAsia="仿宋_GB2312"/>
          <w:sz w:val="32"/>
          <w:szCs w:val="32"/>
          <w:highlight w:val="none"/>
          <w:u w:val="none"/>
        </w:rPr>
        <w:t>万元，占</w:t>
      </w:r>
      <w:r>
        <w:rPr>
          <w:rFonts w:hint="eastAsia" w:eastAsia="仿宋_GB2312"/>
          <w:sz w:val="32"/>
          <w:szCs w:val="32"/>
          <w:highlight w:val="none"/>
          <w:u w:val="none"/>
          <w:lang w:val="en-US" w:eastAsia="zh-CN"/>
        </w:rPr>
        <w:t>0</w:t>
      </w:r>
      <w:r>
        <w:rPr>
          <w:rFonts w:eastAsia="仿宋_GB2312"/>
          <w:sz w:val="32"/>
          <w:szCs w:val="32"/>
          <w:highlight w:val="none"/>
          <w:u w:val="none"/>
        </w:rPr>
        <w:tab/>
      </w:r>
      <w:r>
        <w:rPr>
          <w:rFonts w:hint="eastAsia" w:ascii="仿宋_GB2312" w:hAnsi="仿宋_GB2312" w:eastAsia="仿宋_GB2312"/>
          <w:sz w:val="32"/>
          <w:szCs w:val="32"/>
          <w:highlight w:val="none"/>
          <w:u w:val="none"/>
          <w:lang w:eastAsia="zh-CN"/>
        </w:rPr>
        <w:t>%</w:t>
      </w:r>
      <w:r>
        <w:rPr>
          <w:rFonts w:eastAsia="仿宋_GB2312"/>
          <w:sz w:val="32"/>
          <w:szCs w:val="32"/>
          <w:highlight w:val="none"/>
          <w:u w:val="none"/>
        </w:rPr>
        <w:t>；</w:t>
      </w:r>
    </w:p>
    <w:p w14:paraId="46A40C33">
      <w:pPr>
        <w:pStyle w:val="3"/>
        <w:tabs>
          <w:tab w:val="left" w:pos="2671"/>
          <w:tab w:val="left" w:pos="5000"/>
          <w:tab w:val="left" w:pos="6190"/>
        </w:tabs>
        <w:spacing w:after="0" w:line="600" w:lineRule="exact"/>
        <w:ind w:firstLine="640" w:firstLineChars="200"/>
        <w:rPr>
          <w:rFonts w:hint="eastAsia" w:eastAsia="仿宋_GB2312"/>
          <w:sz w:val="32"/>
          <w:szCs w:val="32"/>
          <w:highlight w:val="none"/>
          <w:u w:val="none"/>
          <w:lang w:eastAsia="zh-CN"/>
        </w:rPr>
      </w:pPr>
      <w:r>
        <w:rPr>
          <w:rFonts w:eastAsia="仿宋_GB2312"/>
          <w:sz w:val="32"/>
          <w:szCs w:val="32"/>
          <w:highlight w:val="none"/>
          <w:u w:val="none"/>
        </w:rPr>
        <w:t>上年结转结余的单位资金</w:t>
      </w:r>
      <w:r>
        <w:rPr>
          <w:rFonts w:hint="eastAsia" w:eastAsia="仿宋_GB2312"/>
          <w:sz w:val="32"/>
          <w:szCs w:val="32"/>
          <w:highlight w:val="none"/>
          <w:u w:val="none"/>
          <w:lang w:val="en-US" w:eastAsia="zh-CN"/>
        </w:rPr>
        <w:t>0</w:t>
      </w:r>
      <w:r>
        <w:rPr>
          <w:rFonts w:eastAsia="仿宋_GB2312"/>
          <w:sz w:val="32"/>
          <w:szCs w:val="32"/>
          <w:highlight w:val="none"/>
          <w:u w:val="none"/>
        </w:rPr>
        <w:t xml:space="preserve">万元，占  </w:t>
      </w:r>
      <w:r>
        <w:rPr>
          <w:rFonts w:hint="eastAsia" w:eastAsia="仿宋_GB2312"/>
          <w:sz w:val="32"/>
          <w:szCs w:val="32"/>
          <w:highlight w:val="none"/>
          <w:u w:val="none"/>
          <w:lang w:val="en-US" w:eastAsia="zh-CN"/>
        </w:rPr>
        <w:t>0</w:t>
      </w:r>
      <w:r>
        <w:rPr>
          <w:rFonts w:eastAsia="仿宋_GB2312"/>
          <w:sz w:val="32"/>
          <w:szCs w:val="32"/>
          <w:highlight w:val="none"/>
          <w:u w:val="none"/>
        </w:rPr>
        <w:tab/>
      </w:r>
      <w:r>
        <w:rPr>
          <w:rFonts w:hint="eastAsia" w:ascii="仿宋_GB2312" w:hAnsi="仿宋_GB2312" w:eastAsia="仿宋_GB2312"/>
          <w:sz w:val="32"/>
          <w:szCs w:val="32"/>
          <w:highlight w:val="none"/>
          <w:u w:val="none"/>
          <w:lang w:eastAsia="zh-CN"/>
        </w:rPr>
        <w:t>%</w:t>
      </w:r>
      <w:r>
        <w:rPr>
          <w:rFonts w:hint="eastAsia" w:eastAsia="仿宋_GB2312"/>
          <w:sz w:val="32"/>
          <w:szCs w:val="32"/>
          <w:highlight w:val="none"/>
          <w:u w:val="none"/>
          <w:lang w:eastAsia="zh-CN"/>
        </w:rPr>
        <w:t>。</w:t>
      </w:r>
      <w:r>
        <w:rPr>
          <w:rFonts w:hint="eastAsia" w:eastAsia="仿宋_GB2312"/>
          <w:sz w:val="32"/>
          <w:szCs w:val="32"/>
          <w:highlight w:val="none"/>
          <w:u w:val="none"/>
          <w:lang w:eastAsia="zh-CN"/>
        </w:rPr>
        <w:drawing>
          <wp:anchor distT="0" distB="0" distL="114300" distR="114300" simplePos="0" relativeHeight="251659264" behindDoc="0" locked="0" layoutInCell="1" allowOverlap="1">
            <wp:simplePos x="0" y="0"/>
            <wp:positionH relativeFrom="column">
              <wp:posOffset>11430</wp:posOffset>
            </wp:positionH>
            <wp:positionV relativeFrom="paragraph">
              <wp:posOffset>478790</wp:posOffset>
            </wp:positionV>
            <wp:extent cx="5256530" cy="2988310"/>
            <wp:effectExtent l="5080" t="4445" r="15240" b="17145"/>
            <wp:wrapTopAndBottom/>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anchor>
        </w:drawing>
      </w:r>
    </w:p>
    <w:p w14:paraId="7E9059CC">
      <w:pPr>
        <w:pStyle w:val="6"/>
        <w:tabs>
          <w:tab w:val="left" w:pos="0"/>
        </w:tabs>
        <w:ind w:left="0" w:leftChars="0" w:firstLine="0"/>
        <w:jc w:val="center"/>
        <w:rPr>
          <w:rFonts w:hint="eastAsia" w:ascii="Times New Roman" w:hAnsi="Times New Roman" w:eastAsia="仿宋_GB2312" w:cs="仿宋"/>
          <w:sz w:val="32"/>
          <w:szCs w:val="32"/>
          <w:highlight w:val="none"/>
          <w:lang w:eastAsia="zh-CN"/>
        </w:rPr>
      </w:pPr>
      <w:r>
        <w:rPr>
          <w:rFonts w:eastAsia="仿宋_GB2312"/>
          <w:sz w:val="32"/>
          <w:szCs w:val="32"/>
          <w:highlight w:val="none"/>
        </w:rPr>
        <w:t>图1.收入预算图</w:t>
      </w:r>
    </w:p>
    <w:p w14:paraId="2D9AAA1B">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三、支出预算情况说明</w:t>
      </w:r>
    </w:p>
    <w:p w14:paraId="7E0C7622">
      <w:pPr>
        <w:pStyle w:val="3"/>
        <w:tabs>
          <w:tab w:val="left" w:pos="2671"/>
          <w:tab w:val="left" w:pos="5000"/>
          <w:tab w:val="left" w:pos="6190"/>
        </w:tabs>
        <w:spacing w:after="0" w:line="600" w:lineRule="exact"/>
        <w:ind w:firstLine="640" w:firstLineChars="200"/>
        <w:rPr>
          <w:rFonts w:hint="eastAsia" w:eastAsia="仿宋_GB2312"/>
          <w:sz w:val="32"/>
          <w:szCs w:val="32"/>
          <w:highlight w:val="none"/>
          <w:u w:val="none"/>
          <w:lang w:eastAsia="zh-CN"/>
        </w:rPr>
      </w:pPr>
      <w:r>
        <w:rPr>
          <w:rFonts w:hint="eastAsia" w:ascii="仿宋_GB2312" w:hAnsi="仿宋_GB2312" w:eastAsia="仿宋_GB2312" w:cs="仿宋"/>
          <w:sz w:val="32"/>
          <w:szCs w:val="32"/>
          <w:highlight w:val="none"/>
          <w:u w:val="none"/>
          <w:lang w:val="en-US" w:eastAsia="zh-CN"/>
        </w:rPr>
        <w:t>内蒙古自治区卫生健康医学教育考试中心2026</w:t>
      </w:r>
      <w:r>
        <w:rPr>
          <w:rFonts w:hint="eastAsia" w:ascii="仿宋_GB2312" w:hAnsi="仿宋_GB2312" w:eastAsia="仿宋_GB2312" w:cs="仿宋_GB2312"/>
          <w:sz w:val="32"/>
          <w:szCs w:val="32"/>
          <w:highlight w:val="none"/>
        </w:rPr>
        <w:t>年度</w:t>
      </w:r>
      <w:r>
        <w:rPr>
          <w:rFonts w:eastAsia="仿宋_GB2312"/>
          <w:sz w:val="32"/>
          <w:szCs w:val="32"/>
          <w:highlight w:val="none"/>
        </w:rPr>
        <w:t>支出预算合计</w:t>
      </w:r>
      <w:r>
        <w:rPr>
          <w:rFonts w:hint="eastAsia" w:eastAsia="仿宋_GB2312"/>
          <w:sz w:val="32"/>
          <w:szCs w:val="32"/>
          <w:highlight w:val="none"/>
          <w:u w:val="none"/>
          <w:lang w:val="en-US" w:eastAsia="zh-CN"/>
        </w:rPr>
        <w:t>1658.38</w:t>
      </w:r>
      <w:r>
        <w:rPr>
          <w:rFonts w:eastAsia="仿宋_GB2312"/>
          <w:sz w:val="32"/>
          <w:szCs w:val="32"/>
          <w:highlight w:val="none"/>
          <w:u w:val="none"/>
        </w:rPr>
        <w:t>万元，其中</w:t>
      </w:r>
      <w:r>
        <w:rPr>
          <w:rFonts w:hint="eastAsia" w:eastAsia="仿宋_GB2312"/>
          <w:sz w:val="32"/>
          <w:szCs w:val="32"/>
          <w:highlight w:val="none"/>
          <w:u w:val="none"/>
          <w:lang w:eastAsia="zh-CN"/>
        </w:rPr>
        <w:t>：</w:t>
      </w:r>
    </w:p>
    <w:p w14:paraId="33C917F1">
      <w:pPr>
        <w:pStyle w:val="3"/>
        <w:tabs>
          <w:tab w:val="left" w:pos="2671"/>
          <w:tab w:val="left" w:pos="5000"/>
          <w:tab w:val="left" w:pos="6190"/>
        </w:tabs>
        <w:spacing w:after="0" w:line="600" w:lineRule="exact"/>
        <w:ind w:firstLine="640" w:firstLineChars="200"/>
        <w:rPr>
          <w:rFonts w:hint="eastAsia" w:eastAsia="仿宋_GB2312"/>
          <w:sz w:val="32"/>
          <w:szCs w:val="32"/>
          <w:highlight w:val="none"/>
          <w:u w:val="none"/>
          <w:lang w:eastAsia="zh-CN"/>
        </w:rPr>
      </w:pPr>
      <w:r>
        <w:rPr>
          <w:rFonts w:eastAsia="仿宋_GB2312"/>
          <w:sz w:val="32"/>
          <w:szCs w:val="32"/>
          <w:highlight w:val="none"/>
          <w:u w:val="none"/>
        </w:rPr>
        <w:t>基本支出</w:t>
      </w:r>
      <w:r>
        <w:rPr>
          <w:rFonts w:hint="eastAsia" w:eastAsia="仿宋_GB2312"/>
          <w:sz w:val="32"/>
          <w:szCs w:val="32"/>
          <w:highlight w:val="none"/>
          <w:u w:val="none"/>
          <w:lang w:val="en-US" w:eastAsia="zh-CN"/>
        </w:rPr>
        <w:t>658.28</w:t>
      </w:r>
      <w:r>
        <w:rPr>
          <w:rFonts w:eastAsia="仿宋_GB2312"/>
          <w:sz w:val="32"/>
          <w:szCs w:val="32"/>
          <w:highlight w:val="none"/>
          <w:u w:val="none"/>
        </w:rPr>
        <w:t>万元，占</w:t>
      </w:r>
      <w:r>
        <w:rPr>
          <w:rFonts w:hint="eastAsia" w:eastAsia="仿宋_GB2312"/>
          <w:sz w:val="32"/>
          <w:szCs w:val="32"/>
          <w:highlight w:val="none"/>
          <w:u w:val="none"/>
          <w:lang w:val="en-US" w:eastAsia="zh-CN"/>
        </w:rPr>
        <w:t>39.69</w:t>
      </w:r>
      <w:r>
        <w:rPr>
          <w:rFonts w:eastAsia="仿宋_GB2312"/>
          <w:sz w:val="32"/>
          <w:szCs w:val="32"/>
          <w:highlight w:val="none"/>
          <w:u w:val="none"/>
        </w:rPr>
        <w:t xml:space="preserve"> </w:t>
      </w:r>
      <w:r>
        <w:rPr>
          <w:rFonts w:hint="eastAsia" w:ascii="仿宋_GB2312" w:hAnsi="仿宋_GB2312" w:eastAsia="仿宋_GB2312"/>
          <w:sz w:val="32"/>
          <w:szCs w:val="32"/>
          <w:highlight w:val="none"/>
          <w:u w:val="none"/>
          <w:lang w:eastAsia="zh-CN"/>
        </w:rPr>
        <w:t>%</w:t>
      </w:r>
      <w:r>
        <w:rPr>
          <w:rFonts w:hint="eastAsia" w:eastAsia="仿宋_GB2312"/>
          <w:sz w:val="32"/>
          <w:szCs w:val="32"/>
          <w:highlight w:val="none"/>
          <w:u w:val="none"/>
          <w:lang w:eastAsia="zh-CN"/>
        </w:rPr>
        <w:t>；</w:t>
      </w:r>
    </w:p>
    <w:p w14:paraId="44E6C1A6">
      <w:pPr>
        <w:pStyle w:val="3"/>
        <w:tabs>
          <w:tab w:val="left" w:pos="2671"/>
          <w:tab w:val="left" w:pos="5000"/>
          <w:tab w:val="left" w:pos="6190"/>
        </w:tabs>
        <w:spacing w:after="0" w:line="600" w:lineRule="exact"/>
        <w:ind w:firstLine="640" w:firstLineChars="200"/>
        <w:rPr>
          <w:rFonts w:eastAsia="仿宋_GB2312"/>
          <w:sz w:val="32"/>
          <w:szCs w:val="32"/>
          <w:highlight w:val="none"/>
          <w:u w:val="none"/>
        </w:rPr>
      </w:pPr>
      <w:r>
        <w:rPr>
          <w:rFonts w:eastAsia="仿宋_GB2312"/>
          <w:sz w:val="32"/>
          <w:szCs w:val="32"/>
          <w:highlight w:val="none"/>
          <w:u w:val="none"/>
        </w:rPr>
        <w:t>项目支出</w:t>
      </w:r>
      <w:r>
        <w:rPr>
          <w:rFonts w:hint="eastAsia" w:eastAsia="仿宋_GB2312"/>
          <w:sz w:val="32"/>
          <w:szCs w:val="32"/>
          <w:highlight w:val="none"/>
          <w:u w:val="none"/>
          <w:lang w:val="en-US" w:eastAsia="zh-CN"/>
        </w:rPr>
        <w:t>1000.1</w:t>
      </w:r>
      <w:r>
        <w:rPr>
          <w:rFonts w:eastAsia="仿宋_GB2312"/>
          <w:sz w:val="32"/>
          <w:szCs w:val="32"/>
          <w:highlight w:val="none"/>
          <w:u w:val="none"/>
        </w:rPr>
        <w:t>万元，占</w:t>
      </w:r>
      <w:r>
        <w:rPr>
          <w:rFonts w:hint="eastAsia" w:eastAsia="仿宋_GB2312"/>
          <w:sz w:val="32"/>
          <w:szCs w:val="32"/>
          <w:highlight w:val="none"/>
          <w:u w:val="none"/>
          <w:lang w:val="en-US" w:eastAsia="zh-CN"/>
        </w:rPr>
        <w:t>60.31</w:t>
      </w:r>
      <w:r>
        <w:rPr>
          <w:rFonts w:hint="eastAsia" w:ascii="仿宋_GB2312" w:hAnsi="仿宋_GB2312" w:eastAsia="仿宋_GB2312"/>
          <w:sz w:val="32"/>
          <w:szCs w:val="32"/>
          <w:highlight w:val="none"/>
          <w:u w:val="none"/>
          <w:lang w:eastAsia="zh-CN"/>
        </w:rPr>
        <w:t>%</w:t>
      </w:r>
      <w:r>
        <w:rPr>
          <w:rFonts w:eastAsia="仿宋_GB2312"/>
          <w:sz w:val="32"/>
          <w:szCs w:val="32"/>
          <w:highlight w:val="none"/>
          <w:u w:val="none"/>
        </w:rPr>
        <w:t>；</w:t>
      </w:r>
    </w:p>
    <w:p w14:paraId="2911A9BA">
      <w:pPr>
        <w:pStyle w:val="3"/>
        <w:tabs>
          <w:tab w:val="left" w:pos="2671"/>
          <w:tab w:val="left" w:pos="5000"/>
          <w:tab w:val="left" w:pos="6190"/>
        </w:tabs>
        <w:spacing w:after="0" w:line="600" w:lineRule="exact"/>
        <w:ind w:firstLine="640" w:firstLineChars="200"/>
        <w:rPr>
          <w:rFonts w:ascii="Times New Roman" w:hAnsi="Times New Roman" w:eastAsia="仿宋_GB2312" w:cs="仿宋"/>
          <w:sz w:val="32"/>
          <w:szCs w:val="32"/>
          <w:highlight w:val="none"/>
          <w:u w:val="none"/>
        </w:rPr>
      </w:pPr>
      <w:r>
        <w:rPr>
          <w:rFonts w:eastAsia="仿宋_GB2312"/>
          <w:sz w:val="32"/>
          <w:szCs w:val="32"/>
          <w:highlight w:val="none"/>
          <w:u w:val="none"/>
        </w:rPr>
        <w:t>事业单位经营支出</w:t>
      </w:r>
      <w:r>
        <w:rPr>
          <w:rFonts w:hint="eastAsia" w:eastAsia="仿宋_GB2312"/>
          <w:sz w:val="32"/>
          <w:szCs w:val="32"/>
          <w:highlight w:val="none"/>
          <w:u w:val="none"/>
          <w:lang w:val="en-US" w:eastAsia="zh-CN"/>
        </w:rPr>
        <w:t>0</w:t>
      </w:r>
      <w:r>
        <w:rPr>
          <w:rFonts w:eastAsia="仿宋_GB2312"/>
          <w:sz w:val="32"/>
          <w:szCs w:val="32"/>
          <w:highlight w:val="none"/>
          <w:u w:val="none"/>
        </w:rPr>
        <w:t>万元，占</w:t>
      </w:r>
      <w:r>
        <w:rPr>
          <w:rFonts w:hint="eastAsia" w:eastAsia="仿宋_GB2312"/>
          <w:sz w:val="32"/>
          <w:szCs w:val="32"/>
          <w:highlight w:val="none"/>
          <w:u w:val="none"/>
          <w:lang w:val="en-US" w:eastAsia="zh-CN"/>
        </w:rPr>
        <w:t>0</w:t>
      </w:r>
      <w:r>
        <w:rPr>
          <w:rFonts w:hint="eastAsia" w:ascii="仿宋_GB2312" w:hAnsi="仿宋_GB2312" w:eastAsia="仿宋_GB2312"/>
          <w:sz w:val="32"/>
          <w:szCs w:val="32"/>
          <w:highlight w:val="none"/>
          <w:u w:val="none"/>
          <w:lang w:eastAsia="zh-CN"/>
        </w:rPr>
        <w:t>%</w:t>
      </w:r>
      <w:r>
        <w:rPr>
          <w:rFonts w:eastAsia="仿宋_GB2312"/>
          <w:sz w:val="32"/>
          <w:szCs w:val="32"/>
          <w:highlight w:val="none"/>
          <w:u w:val="none"/>
        </w:rPr>
        <w:t>；</w:t>
      </w:r>
    </w:p>
    <w:p w14:paraId="420CD3DC">
      <w:pPr>
        <w:pStyle w:val="3"/>
        <w:tabs>
          <w:tab w:val="left" w:pos="2671"/>
          <w:tab w:val="left" w:pos="5000"/>
          <w:tab w:val="left" w:pos="6190"/>
        </w:tabs>
        <w:spacing w:after="0" w:line="600" w:lineRule="exact"/>
        <w:ind w:firstLine="640" w:firstLineChars="200"/>
        <w:rPr>
          <w:rFonts w:eastAsia="仿宋_GB2312"/>
          <w:sz w:val="32"/>
          <w:szCs w:val="32"/>
          <w:highlight w:val="none"/>
          <w:u w:val="none"/>
        </w:rPr>
      </w:pPr>
      <w:r>
        <w:rPr>
          <w:rFonts w:eastAsia="仿宋_GB2312"/>
          <w:sz w:val="32"/>
          <w:szCs w:val="32"/>
          <w:highlight w:val="none"/>
          <w:u w:val="none"/>
        </w:rPr>
        <w:t>上缴上级支出</w:t>
      </w:r>
      <w:r>
        <w:rPr>
          <w:rFonts w:hint="eastAsia" w:eastAsia="仿宋_GB2312"/>
          <w:sz w:val="32"/>
          <w:szCs w:val="32"/>
          <w:highlight w:val="none"/>
          <w:u w:val="none"/>
          <w:lang w:val="en-US" w:eastAsia="zh-CN"/>
        </w:rPr>
        <w:t>0</w:t>
      </w:r>
      <w:r>
        <w:rPr>
          <w:rFonts w:eastAsia="仿宋_GB2312"/>
          <w:sz w:val="32"/>
          <w:szCs w:val="32"/>
          <w:highlight w:val="none"/>
          <w:u w:val="none"/>
        </w:rPr>
        <w:t>万元，占</w:t>
      </w:r>
      <w:r>
        <w:rPr>
          <w:rFonts w:hint="eastAsia" w:eastAsia="仿宋_GB2312"/>
          <w:sz w:val="32"/>
          <w:szCs w:val="32"/>
          <w:highlight w:val="none"/>
          <w:u w:val="none"/>
          <w:lang w:val="en-US" w:eastAsia="zh-CN"/>
        </w:rPr>
        <w:t>0</w:t>
      </w:r>
      <w:r>
        <w:rPr>
          <w:rFonts w:hint="eastAsia" w:ascii="仿宋_GB2312" w:hAnsi="仿宋_GB2312" w:eastAsia="仿宋_GB2312"/>
          <w:sz w:val="32"/>
          <w:szCs w:val="32"/>
          <w:highlight w:val="none"/>
          <w:u w:val="none"/>
          <w:lang w:eastAsia="zh-CN"/>
        </w:rPr>
        <w:t>%</w:t>
      </w:r>
      <w:r>
        <w:rPr>
          <w:rFonts w:eastAsia="仿宋_GB2312"/>
          <w:sz w:val="32"/>
          <w:szCs w:val="32"/>
          <w:highlight w:val="none"/>
          <w:u w:val="none"/>
        </w:rPr>
        <w:t>；</w:t>
      </w:r>
    </w:p>
    <w:p w14:paraId="7E24D522">
      <w:pPr>
        <w:pStyle w:val="3"/>
        <w:tabs>
          <w:tab w:val="left" w:pos="2671"/>
          <w:tab w:val="left" w:pos="5000"/>
          <w:tab w:val="left" w:pos="6190"/>
        </w:tabs>
        <w:spacing w:after="0" w:line="600" w:lineRule="exact"/>
        <w:ind w:firstLine="640" w:firstLineChars="200"/>
        <w:rPr>
          <w:rFonts w:hint="default" w:eastAsia="仿宋_GB2312"/>
          <w:sz w:val="32"/>
          <w:szCs w:val="32"/>
          <w:highlight w:val="none"/>
        </w:rPr>
      </w:pPr>
      <w:r>
        <w:rPr>
          <w:rFonts w:hint="eastAsia" w:eastAsia="仿宋_GB2312"/>
          <w:sz w:val="32"/>
          <w:szCs w:val="32"/>
          <w:highlight w:val="none"/>
          <w:u w:val="none"/>
          <w:lang w:eastAsia="zh-CN"/>
        </w:rPr>
        <w:drawing>
          <wp:anchor distT="0" distB="0" distL="114300" distR="114300" simplePos="0" relativeHeight="251660288" behindDoc="0" locked="0" layoutInCell="1" allowOverlap="1">
            <wp:simplePos x="0" y="0"/>
            <wp:positionH relativeFrom="column">
              <wp:posOffset>-64770</wp:posOffset>
            </wp:positionH>
            <wp:positionV relativeFrom="paragraph">
              <wp:posOffset>404495</wp:posOffset>
            </wp:positionV>
            <wp:extent cx="5256530" cy="2988310"/>
            <wp:effectExtent l="5080" t="4445" r="15240" b="17145"/>
            <wp:wrapTopAndBottom/>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r>
        <w:rPr>
          <w:rFonts w:eastAsia="仿宋_GB2312"/>
          <w:sz w:val="32"/>
          <w:szCs w:val="32"/>
          <w:highlight w:val="none"/>
          <w:u w:val="none"/>
        </w:rPr>
        <w:t>对附属单位补助支出</w:t>
      </w:r>
      <w:r>
        <w:rPr>
          <w:rFonts w:hint="eastAsia" w:eastAsia="仿宋_GB2312"/>
          <w:sz w:val="32"/>
          <w:szCs w:val="32"/>
          <w:highlight w:val="none"/>
          <w:u w:val="none"/>
          <w:lang w:val="en-US" w:eastAsia="zh-CN"/>
        </w:rPr>
        <w:t>0</w:t>
      </w:r>
      <w:r>
        <w:rPr>
          <w:rFonts w:eastAsia="仿宋_GB2312"/>
          <w:sz w:val="32"/>
          <w:szCs w:val="32"/>
          <w:highlight w:val="none"/>
          <w:u w:val="none"/>
        </w:rPr>
        <w:t>万元，占</w:t>
      </w:r>
      <w:r>
        <w:rPr>
          <w:rFonts w:hint="eastAsia" w:eastAsia="仿宋_GB2312"/>
          <w:sz w:val="32"/>
          <w:szCs w:val="32"/>
          <w:highlight w:val="none"/>
          <w:u w:val="none"/>
          <w:lang w:val="en-US" w:eastAsia="zh-CN"/>
        </w:rPr>
        <w:t>0</w:t>
      </w:r>
      <w:r>
        <w:rPr>
          <w:rFonts w:eastAsia="仿宋_GB2312"/>
          <w:sz w:val="32"/>
          <w:szCs w:val="32"/>
          <w:highlight w:val="none"/>
          <w:u w:val="none"/>
        </w:rPr>
        <w:t xml:space="preserve"> </w:t>
      </w:r>
      <w:r>
        <w:rPr>
          <w:rFonts w:hint="eastAsia" w:ascii="仿宋_GB2312" w:hAnsi="仿宋_GB2312" w:eastAsia="仿宋_GB2312"/>
          <w:sz w:val="32"/>
          <w:szCs w:val="32"/>
          <w:highlight w:val="none"/>
          <w:u w:val="none"/>
          <w:lang w:eastAsia="zh-CN"/>
        </w:rPr>
        <w:t>%</w:t>
      </w:r>
      <w:r>
        <w:rPr>
          <w:rFonts w:eastAsia="仿宋_GB2312"/>
          <w:sz w:val="32"/>
          <w:szCs w:val="32"/>
          <w:highlight w:val="none"/>
          <w:u w:val="none"/>
        </w:rPr>
        <w:t>。</w:t>
      </w:r>
    </w:p>
    <w:p w14:paraId="39B32D6A">
      <w:pPr>
        <w:pStyle w:val="6"/>
        <w:ind w:left="0" w:leftChars="0" w:firstLine="220"/>
        <w:jc w:val="center"/>
        <w:rPr>
          <w:rFonts w:hint="eastAsia" w:ascii="Times New Roman" w:hAnsi="Times New Roman" w:eastAsia="仿宋_GB2312" w:cs="仿宋"/>
          <w:sz w:val="32"/>
          <w:szCs w:val="32"/>
          <w:highlight w:val="none"/>
        </w:rPr>
      </w:pPr>
      <w:r>
        <w:rPr>
          <w:rFonts w:eastAsia="仿宋_GB2312"/>
          <w:sz w:val="32"/>
          <w:szCs w:val="32"/>
          <w:highlight w:val="none"/>
        </w:rPr>
        <w:t>图2.支出预算图</w:t>
      </w:r>
    </w:p>
    <w:p w14:paraId="159F374B">
      <w:pPr>
        <w:spacing w:line="600" w:lineRule="exact"/>
        <w:ind w:left="6" w:leftChars="0" w:firstLine="633" w:firstLineChars="198"/>
        <w:outlineLvl w:val="2"/>
        <w:rPr>
          <w:rFonts w:eastAsia="黑体" w:cs="黑体"/>
          <w:sz w:val="32"/>
          <w:szCs w:val="36"/>
          <w:highlight w:val="none"/>
        </w:rPr>
      </w:pPr>
      <w:r>
        <w:rPr>
          <w:rFonts w:hint="eastAsia" w:eastAsia="黑体" w:cs="黑体"/>
          <w:sz w:val="32"/>
          <w:szCs w:val="36"/>
          <w:highlight w:val="none"/>
        </w:rPr>
        <w:t>四、财政拨款收支预算总体情况说明</w:t>
      </w:r>
    </w:p>
    <w:p w14:paraId="4692ACE3">
      <w:pPr>
        <w:pStyle w:val="3"/>
        <w:tabs>
          <w:tab w:val="left" w:pos="2671"/>
          <w:tab w:val="left" w:pos="5000"/>
          <w:tab w:val="left" w:pos="6190"/>
        </w:tabs>
        <w:spacing w:after="0" w:line="600" w:lineRule="exact"/>
        <w:ind w:firstLine="640" w:firstLineChars="200"/>
        <w:rPr>
          <w:rFonts w:ascii="Times New Roman" w:hAnsi="Times New Roman" w:eastAsia="仿宋_GB2312" w:cs="仿宋"/>
          <w:sz w:val="32"/>
          <w:szCs w:val="32"/>
          <w:highlight w:val="none"/>
          <w:u w:val="none"/>
        </w:rPr>
      </w:pPr>
      <w:r>
        <w:rPr>
          <w:rFonts w:hint="eastAsia" w:ascii="仿宋_GB2312" w:hAnsi="仿宋_GB2312" w:eastAsia="仿宋_GB2312" w:cs="仿宋"/>
          <w:sz w:val="32"/>
          <w:szCs w:val="32"/>
          <w:highlight w:val="none"/>
          <w:u w:val="none"/>
          <w:lang w:val="en-US" w:eastAsia="zh-CN"/>
        </w:rPr>
        <w:t>内蒙古自治区卫生健康医学教育考试中心2026</w:t>
      </w:r>
      <w:r>
        <w:rPr>
          <w:rFonts w:eastAsia="仿宋_GB2312"/>
          <w:sz w:val="32"/>
          <w:szCs w:val="32"/>
          <w:highlight w:val="none"/>
          <w:u w:val="none"/>
        </w:rPr>
        <w:t>年度财政拨款收、支总预算</w:t>
      </w:r>
      <w:r>
        <w:rPr>
          <w:rFonts w:hint="eastAsia" w:eastAsia="仿宋_GB2312"/>
          <w:sz w:val="32"/>
          <w:szCs w:val="32"/>
          <w:highlight w:val="none"/>
          <w:u w:val="none"/>
          <w:lang w:val="en-US" w:eastAsia="zh-CN"/>
        </w:rPr>
        <w:t>1658.38</w:t>
      </w:r>
      <w:r>
        <w:rPr>
          <w:rFonts w:eastAsia="仿宋_GB2312"/>
          <w:sz w:val="32"/>
          <w:szCs w:val="32"/>
          <w:highlight w:val="none"/>
          <w:u w:val="none"/>
        </w:rPr>
        <w:t>万元。与上年相比，财政拨款收、支总计各减少</w:t>
      </w:r>
      <w:r>
        <w:rPr>
          <w:rFonts w:hint="eastAsia" w:eastAsia="仿宋_GB2312"/>
          <w:sz w:val="32"/>
          <w:szCs w:val="32"/>
          <w:highlight w:val="none"/>
          <w:u w:val="none"/>
          <w:lang w:val="en-US" w:eastAsia="zh-CN"/>
        </w:rPr>
        <w:t>38.57</w:t>
      </w:r>
      <w:r>
        <w:rPr>
          <w:rFonts w:eastAsia="仿宋_GB2312"/>
          <w:sz w:val="32"/>
          <w:szCs w:val="32"/>
          <w:highlight w:val="none"/>
          <w:u w:val="none"/>
        </w:rPr>
        <w:t>万元，减少</w:t>
      </w:r>
      <w:r>
        <w:rPr>
          <w:rFonts w:hint="eastAsia" w:eastAsia="仿宋_GB2312"/>
          <w:sz w:val="32"/>
          <w:szCs w:val="32"/>
          <w:highlight w:val="none"/>
          <w:u w:val="none"/>
          <w:lang w:val="en-US" w:eastAsia="zh-CN"/>
        </w:rPr>
        <w:t>2.27</w:t>
      </w:r>
      <w:r>
        <w:rPr>
          <w:rFonts w:hint="eastAsia" w:ascii="仿宋_GB2312" w:hAnsi="仿宋_GB2312" w:eastAsia="仿宋_GB2312"/>
          <w:sz w:val="32"/>
          <w:szCs w:val="32"/>
          <w:highlight w:val="none"/>
          <w:u w:val="none"/>
          <w:lang w:eastAsia="zh-CN"/>
        </w:rPr>
        <w:t>%</w:t>
      </w:r>
      <w:r>
        <w:rPr>
          <w:rFonts w:eastAsia="仿宋_GB2312"/>
          <w:sz w:val="32"/>
          <w:szCs w:val="32"/>
          <w:highlight w:val="none"/>
          <w:u w:val="none"/>
        </w:rPr>
        <w:t>。主要原因是</w:t>
      </w:r>
      <w:r>
        <w:rPr>
          <w:rFonts w:hint="eastAsia" w:eastAsia="仿宋_GB2312"/>
          <w:sz w:val="32"/>
          <w:szCs w:val="32"/>
          <w:highlight w:val="none"/>
          <w:u w:val="none"/>
          <w:lang w:val="en-US" w:eastAsia="zh-CN"/>
        </w:rPr>
        <w:t>本年中央转移支出经费减少</w:t>
      </w:r>
      <w:r>
        <w:rPr>
          <w:rFonts w:eastAsia="仿宋_GB2312"/>
          <w:sz w:val="32"/>
          <w:szCs w:val="32"/>
          <w:highlight w:val="none"/>
          <w:u w:val="none"/>
        </w:rPr>
        <w:t>。</w:t>
      </w:r>
    </w:p>
    <w:p w14:paraId="19C7FD6B">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五、一般公共预算支出预算情况说明</w:t>
      </w:r>
    </w:p>
    <w:p w14:paraId="53A73523">
      <w:pPr>
        <w:pStyle w:val="3"/>
        <w:tabs>
          <w:tab w:val="left" w:pos="2671"/>
          <w:tab w:val="left" w:pos="5000"/>
          <w:tab w:val="left" w:pos="6190"/>
        </w:tabs>
        <w:spacing w:after="0" w:line="600" w:lineRule="exact"/>
        <w:ind w:firstLine="640" w:firstLineChars="200"/>
        <w:rPr>
          <w:rFonts w:eastAsia="仿宋_GB2312"/>
          <w:sz w:val="32"/>
          <w:szCs w:val="32"/>
          <w:highlight w:val="none"/>
          <w:u w:val="none"/>
        </w:rPr>
      </w:pPr>
      <w:r>
        <w:rPr>
          <w:rFonts w:hint="eastAsia" w:ascii="仿宋_GB2312" w:hAnsi="仿宋_GB2312" w:eastAsia="仿宋_GB2312" w:cs="仿宋"/>
          <w:sz w:val="32"/>
          <w:szCs w:val="32"/>
          <w:highlight w:val="none"/>
          <w:u w:val="none"/>
          <w:lang w:val="en-US" w:eastAsia="zh-CN"/>
        </w:rPr>
        <w:t>内蒙古自治区卫生健康医学教育考试中心2026</w:t>
      </w:r>
      <w:r>
        <w:rPr>
          <w:rFonts w:hint="eastAsia" w:ascii="仿宋_GB2312" w:hAnsi="仿宋_GB2312" w:eastAsia="仿宋_GB2312" w:cs="仿宋_GB2312"/>
          <w:sz w:val="32"/>
          <w:szCs w:val="32"/>
          <w:highlight w:val="none"/>
          <w:u w:val="none"/>
        </w:rPr>
        <w:t>年度</w:t>
      </w:r>
      <w:r>
        <w:rPr>
          <w:rFonts w:eastAsia="仿宋_GB2312"/>
          <w:sz w:val="32"/>
          <w:szCs w:val="32"/>
          <w:highlight w:val="none"/>
          <w:u w:val="none"/>
        </w:rPr>
        <w:t>一般公共预算财政拨款支出预算</w:t>
      </w:r>
      <w:r>
        <w:rPr>
          <w:rFonts w:hint="eastAsia" w:eastAsia="仿宋_GB2312"/>
          <w:sz w:val="32"/>
          <w:szCs w:val="32"/>
          <w:highlight w:val="none"/>
          <w:u w:val="none"/>
          <w:lang w:val="en-US" w:eastAsia="zh-CN"/>
        </w:rPr>
        <w:t>1658.38</w:t>
      </w:r>
      <w:r>
        <w:rPr>
          <w:rFonts w:eastAsia="仿宋_GB2312"/>
          <w:sz w:val="32"/>
          <w:szCs w:val="32"/>
          <w:highlight w:val="none"/>
          <w:u w:val="none"/>
        </w:rPr>
        <w:t>万元，与上年相比减少</w:t>
      </w:r>
      <w:r>
        <w:rPr>
          <w:rFonts w:hint="eastAsia" w:eastAsia="仿宋_GB2312"/>
          <w:sz w:val="32"/>
          <w:szCs w:val="32"/>
          <w:highlight w:val="none"/>
          <w:u w:val="none"/>
          <w:lang w:val="en-US" w:eastAsia="zh-CN"/>
        </w:rPr>
        <w:t>38.57</w:t>
      </w:r>
      <w:r>
        <w:rPr>
          <w:rFonts w:eastAsia="仿宋_GB2312"/>
          <w:sz w:val="32"/>
          <w:szCs w:val="32"/>
          <w:highlight w:val="none"/>
          <w:u w:val="none"/>
        </w:rPr>
        <w:t>万元，减少</w:t>
      </w:r>
      <w:r>
        <w:rPr>
          <w:rFonts w:hint="eastAsia" w:eastAsia="仿宋_GB2312"/>
          <w:sz w:val="32"/>
          <w:szCs w:val="32"/>
          <w:highlight w:val="none"/>
          <w:u w:val="none"/>
          <w:lang w:val="en-US" w:eastAsia="zh-CN"/>
        </w:rPr>
        <w:t>2.27</w:t>
      </w:r>
      <w:r>
        <w:rPr>
          <w:rFonts w:hint="eastAsia" w:ascii="仿宋_GB2312" w:hAnsi="仿宋_GB2312" w:eastAsia="仿宋_GB2312"/>
          <w:sz w:val="32"/>
          <w:szCs w:val="32"/>
          <w:highlight w:val="none"/>
          <w:u w:val="none"/>
          <w:lang w:eastAsia="zh-CN"/>
        </w:rPr>
        <w:t>%</w:t>
      </w:r>
      <w:r>
        <w:rPr>
          <w:rFonts w:eastAsia="仿宋_GB2312"/>
          <w:sz w:val="32"/>
          <w:szCs w:val="32"/>
          <w:highlight w:val="none"/>
          <w:u w:val="none"/>
        </w:rPr>
        <w:t>。</w:t>
      </w:r>
      <w:r>
        <w:rPr>
          <w:rFonts w:hint="eastAsia" w:eastAsia="仿宋_GB2312"/>
          <w:sz w:val="32"/>
          <w:szCs w:val="32"/>
          <w:highlight w:val="none"/>
          <w:u w:val="none"/>
        </w:rPr>
        <w:t>具体情况如下：</w:t>
      </w:r>
    </w:p>
    <w:p w14:paraId="146868C1">
      <w:pPr>
        <w:pStyle w:val="3"/>
        <w:numPr>
          <w:ilvl w:val="0"/>
          <w:numId w:val="0"/>
        </w:numPr>
        <w:spacing w:after="0" w:line="600" w:lineRule="exact"/>
        <w:ind w:firstLine="640" w:firstLineChars="200"/>
        <w:rPr>
          <w:rFonts w:eastAsia="仿宋_GB2312"/>
          <w:sz w:val="32"/>
          <w:szCs w:val="32"/>
          <w:highlight w:val="none"/>
          <w:u w:val="none"/>
        </w:rPr>
      </w:pPr>
      <w:r>
        <w:rPr>
          <w:rFonts w:hint="eastAsia" w:eastAsia="仿宋_GB2312"/>
          <w:sz w:val="32"/>
          <w:szCs w:val="32"/>
          <w:highlight w:val="none"/>
          <w:u w:val="none"/>
          <w:lang w:eastAsia="zh-CN"/>
        </w:rPr>
        <w:t>（</w:t>
      </w:r>
      <w:r>
        <w:rPr>
          <w:rFonts w:hint="eastAsia" w:eastAsia="仿宋_GB2312"/>
          <w:sz w:val="32"/>
          <w:szCs w:val="32"/>
          <w:highlight w:val="none"/>
          <w:u w:val="none"/>
          <w:lang w:val="en-US" w:eastAsia="zh-CN"/>
        </w:rPr>
        <w:t>一</w:t>
      </w:r>
      <w:r>
        <w:rPr>
          <w:rFonts w:hint="eastAsia" w:eastAsia="仿宋_GB2312"/>
          <w:sz w:val="32"/>
          <w:szCs w:val="32"/>
          <w:highlight w:val="none"/>
          <w:u w:val="none"/>
          <w:lang w:eastAsia="zh-CN"/>
        </w:rPr>
        <w:t>）</w:t>
      </w:r>
      <w:r>
        <w:rPr>
          <w:rFonts w:hint="eastAsia" w:eastAsia="仿宋_GB2312"/>
          <w:sz w:val="32"/>
          <w:szCs w:val="32"/>
          <w:highlight w:val="none"/>
          <w:u w:val="none"/>
        </w:rPr>
        <w:t>社会保障和就业支出</w:t>
      </w:r>
      <w:r>
        <w:rPr>
          <w:rFonts w:hint="eastAsia" w:eastAsia="仿宋_GB2312"/>
          <w:sz w:val="32"/>
          <w:szCs w:val="32"/>
          <w:highlight w:val="none"/>
          <w:u w:val="none"/>
          <w:lang w:eastAsia="zh-CN"/>
        </w:rPr>
        <w:t>（</w:t>
      </w:r>
      <w:r>
        <w:rPr>
          <w:rFonts w:hint="eastAsia" w:eastAsia="仿宋_GB2312"/>
          <w:sz w:val="32"/>
          <w:szCs w:val="32"/>
          <w:highlight w:val="none"/>
          <w:u w:val="none"/>
          <w:lang w:val="en-US" w:eastAsia="zh-CN"/>
        </w:rPr>
        <w:t>类</w:t>
      </w:r>
      <w:r>
        <w:rPr>
          <w:rFonts w:hint="eastAsia" w:eastAsia="仿宋_GB2312"/>
          <w:sz w:val="32"/>
          <w:szCs w:val="32"/>
          <w:highlight w:val="none"/>
          <w:u w:val="none"/>
          <w:lang w:eastAsia="zh-CN"/>
        </w:rPr>
        <w:t>）</w:t>
      </w:r>
      <w:r>
        <w:rPr>
          <w:rFonts w:eastAsia="仿宋_GB2312"/>
          <w:sz w:val="32"/>
          <w:szCs w:val="32"/>
          <w:highlight w:val="none"/>
          <w:u w:val="none"/>
        </w:rPr>
        <w:t>。年初预算</w:t>
      </w:r>
      <w:r>
        <w:rPr>
          <w:rFonts w:hint="eastAsia" w:eastAsia="仿宋_GB2312"/>
          <w:sz w:val="32"/>
          <w:szCs w:val="32"/>
          <w:highlight w:val="none"/>
          <w:u w:val="none"/>
          <w:lang w:val="en-US" w:eastAsia="zh-CN"/>
        </w:rPr>
        <w:t>81.84</w:t>
      </w:r>
      <w:r>
        <w:rPr>
          <w:rFonts w:eastAsia="仿宋_GB2312"/>
          <w:sz w:val="32"/>
          <w:szCs w:val="32"/>
          <w:highlight w:val="none"/>
          <w:u w:val="none"/>
        </w:rPr>
        <w:t>万元，与上年相比增加</w:t>
      </w:r>
      <w:r>
        <w:rPr>
          <w:rFonts w:hint="eastAsia" w:eastAsia="仿宋_GB2312"/>
          <w:sz w:val="32"/>
          <w:szCs w:val="32"/>
          <w:highlight w:val="none"/>
          <w:u w:val="none"/>
          <w:lang w:val="en-US" w:eastAsia="zh-CN"/>
        </w:rPr>
        <w:t>0.6</w:t>
      </w:r>
      <w:r>
        <w:rPr>
          <w:rFonts w:eastAsia="仿宋_GB2312"/>
          <w:sz w:val="32"/>
          <w:szCs w:val="32"/>
          <w:highlight w:val="none"/>
          <w:u w:val="none"/>
        </w:rPr>
        <w:t>万元，增长</w:t>
      </w:r>
      <w:r>
        <w:rPr>
          <w:rFonts w:hint="eastAsia" w:eastAsia="仿宋_GB2312"/>
          <w:sz w:val="32"/>
          <w:szCs w:val="32"/>
          <w:highlight w:val="none"/>
          <w:u w:val="none"/>
          <w:lang w:val="en-US" w:eastAsia="zh-CN"/>
        </w:rPr>
        <w:t>0.74</w:t>
      </w:r>
      <w:r>
        <w:rPr>
          <w:rFonts w:hint="eastAsia" w:ascii="仿宋_GB2312" w:hAnsi="仿宋_GB2312" w:eastAsia="仿宋_GB2312"/>
          <w:sz w:val="32"/>
          <w:szCs w:val="32"/>
          <w:highlight w:val="none"/>
          <w:u w:val="none"/>
          <w:lang w:eastAsia="zh-CN"/>
        </w:rPr>
        <w:t>%</w:t>
      </w:r>
      <w:r>
        <w:rPr>
          <w:rFonts w:eastAsia="仿宋_GB2312"/>
          <w:sz w:val="32"/>
          <w:szCs w:val="32"/>
          <w:highlight w:val="none"/>
          <w:u w:val="none"/>
        </w:rPr>
        <w:t>。变动原因：</w:t>
      </w:r>
      <w:r>
        <w:rPr>
          <w:rFonts w:hint="eastAsia" w:eastAsia="仿宋_GB2312"/>
          <w:sz w:val="32"/>
          <w:szCs w:val="32"/>
          <w:highlight w:val="none"/>
          <w:u w:val="none"/>
          <w:lang w:val="en-US" w:eastAsia="zh-CN"/>
        </w:rPr>
        <w:t>2026年退休人员增加</w:t>
      </w:r>
      <w:r>
        <w:rPr>
          <w:rFonts w:eastAsia="仿宋_GB2312"/>
          <w:sz w:val="32"/>
          <w:szCs w:val="32"/>
          <w:highlight w:val="none"/>
          <w:u w:val="none"/>
        </w:rPr>
        <w:t>。</w:t>
      </w:r>
    </w:p>
    <w:p w14:paraId="26C91EE3">
      <w:pPr>
        <w:pStyle w:val="3"/>
        <w:numPr>
          <w:ilvl w:val="0"/>
          <w:numId w:val="0"/>
        </w:numPr>
        <w:spacing w:after="0" w:line="600" w:lineRule="exact"/>
        <w:ind w:firstLine="640" w:firstLineChars="200"/>
        <w:rPr>
          <w:rFonts w:hint="eastAsia" w:eastAsia="仿宋_GB2312"/>
          <w:sz w:val="32"/>
          <w:szCs w:val="32"/>
          <w:highlight w:val="none"/>
          <w:u w:val="none"/>
          <w:lang w:val="en-US" w:eastAsia="zh-CN"/>
        </w:rPr>
      </w:pPr>
      <w:r>
        <w:rPr>
          <w:rFonts w:hint="eastAsia" w:eastAsia="仿宋_GB2312"/>
          <w:sz w:val="32"/>
          <w:szCs w:val="32"/>
          <w:highlight w:val="none"/>
          <w:u w:val="none"/>
          <w:lang w:val="en-US" w:eastAsia="zh-CN"/>
        </w:rPr>
        <w:t>1.行政事业单位养老支出（款）事业单位离退休（项）年初预算78.18万元，</w:t>
      </w:r>
      <w:r>
        <w:rPr>
          <w:rFonts w:hint="eastAsia" w:eastAsia="仿宋_GB2312"/>
          <w:sz w:val="32"/>
          <w:szCs w:val="32"/>
          <w:highlight w:val="none"/>
          <w:u w:val="none"/>
        </w:rPr>
        <w:t>与上年相比增加</w:t>
      </w:r>
      <w:r>
        <w:rPr>
          <w:rFonts w:hint="eastAsia" w:eastAsia="仿宋_GB2312"/>
          <w:sz w:val="32"/>
          <w:szCs w:val="32"/>
          <w:highlight w:val="none"/>
          <w:u w:val="none"/>
          <w:lang w:val="en-US" w:eastAsia="zh-CN"/>
        </w:rPr>
        <w:t>0.6</w:t>
      </w:r>
      <w:r>
        <w:rPr>
          <w:rFonts w:hint="eastAsia" w:eastAsia="仿宋_GB2312"/>
          <w:sz w:val="32"/>
          <w:szCs w:val="32"/>
          <w:highlight w:val="none"/>
          <w:u w:val="none"/>
        </w:rPr>
        <w:t>万元，增长</w:t>
      </w:r>
      <w:r>
        <w:rPr>
          <w:rFonts w:hint="eastAsia" w:eastAsia="仿宋_GB2312"/>
          <w:sz w:val="32"/>
          <w:szCs w:val="32"/>
          <w:highlight w:val="none"/>
          <w:u w:val="none"/>
          <w:lang w:val="en-US" w:eastAsia="zh-CN"/>
        </w:rPr>
        <w:t>0.77</w:t>
      </w:r>
      <w:r>
        <w:rPr>
          <w:rFonts w:hint="eastAsia" w:eastAsia="仿宋_GB2312"/>
          <w:sz w:val="32"/>
          <w:szCs w:val="32"/>
          <w:highlight w:val="none"/>
          <w:u w:val="none"/>
          <w:lang w:eastAsia="zh-CN"/>
        </w:rPr>
        <w:t>%</w:t>
      </w:r>
      <w:r>
        <w:rPr>
          <w:rFonts w:hint="eastAsia" w:eastAsia="仿宋_GB2312"/>
          <w:sz w:val="32"/>
          <w:szCs w:val="32"/>
          <w:highlight w:val="none"/>
          <w:u w:val="none"/>
        </w:rPr>
        <w:t>。变动原因：</w:t>
      </w:r>
      <w:r>
        <w:rPr>
          <w:rFonts w:hint="eastAsia" w:eastAsia="仿宋_GB2312"/>
          <w:sz w:val="32"/>
          <w:szCs w:val="32"/>
          <w:highlight w:val="none"/>
          <w:u w:val="none"/>
          <w:lang w:val="en-US" w:eastAsia="zh-CN"/>
        </w:rPr>
        <w:t>2026年退休人员增加</w:t>
      </w:r>
      <w:r>
        <w:rPr>
          <w:rFonts w:hint="eastAsia" w:eastAsia="仿宋_GB2312"/>
          <w:sz w:val="32"/>
          <w:szCs w:val="32"/>
          <w:highlight w:val="none"/>
          <w:u w:val="none"/>
        </w:rPr>
        <w:t>。</w:t>
      </w:r>
      <w:r>
        <w:rPr>
          <w:rFonts w:hint="eastAsia" w:eastAsia="仿宋_GB2312"/>
          <w:sz w:val="32"/>
          <w:szCs w:val="32"/>
          <w:highlight w:val="none"/>
          <w:u w:val="none"/>
          <w:lang w:val="en-US" w:eastAsia="zh-CN"/>
        </w:rPr>
        <w:t xml:space="preserve">      </w:t>
      </w:r>
    </w:p>
    <w:p w14:paraId="44A4D795">
      <w:pPr>
        <w:pStyle w:val="3"/>
        <w:numPr>
          <w:ilvl w:val="0"/>
          <w:numId w:val="0"/>
        </w:numPr>
        <w:spacing w:after="0" w:line="240" w:lineRule="auto"/>
        <w:ind w:firstLine="640" w:firstLineChars="200"/>
        <w:rPr>
          <w:rFonts w:hint="default" w:eastAsia="仿宋_GB2312"/>
          <w:sz w:val="32"/>
          <w:szCs w:val="32"/>
          <w:highlight w:val="none"/>
          <w:u w:val="none"/>
          <w:lang w:val="en-US" w:eastAsia="zh-CN"/>
        </w:rPr>
      </w:pPr>
      <w:r>
        <w:rPr>
          <w:rFonts w:hint="eastAsia" w:eastAsia="仿宋_GB2312"/>
          <w:sz w:val="32"/>
          <w:szCs w:val="32"/>
          <w:highlight w:val="none"/>
          <w:u w:val="none"/>
          <w:lang w:val="en-US" w:eastAsia="zh-CN"/>
        </w:rPr>
        <w:t>2.行政事业单位养老支出（款）</w:t>
      </w:r>
      <w:r>
        <w:rPr>
          <w:rFonts w:hint="eastAsia" w:eastAsia="仿宋_GB2312"/>
          <w:sz w:val="32"/>
          <w:szCs w:val="32"/>
          <w:highlight w:val="none"/>
          <w:u w:val="none"/>
        </w:rPr>
        <w:t>其他行政事业单位养老支出</w:t>
      </w:r>
      <w:r>
        <w:rPr>
          <w:rFonts w:hint="eastAsia" w:eastAsia="仿宋_GB2312"/>
          <w:sz w:val="32"/>
          <w:szCs w:val="32"/>
          <w:highlight w:val="none"/>
          <w:u w:val="none"/>
          <w:lang w:eastAsia="zh-CN"/>
        </w:rPr>
        <w:t>（</w:t>
      </w:r>
      <w:r>
        <w:rPr>
          <w:rFonts w:hint="eastAsia" w:eastAsia="仿宋_GB2312"/>
          <w:sz w:val="32"/>
          <w:szCs w:val="32"/>
          <w:highlight w:val="none"/>
          <w:u w:val="none"/>
          <w:lang w:val="en-US" w:eastAsia="zh-CN"/>
        </w:rPr>
        <w:t>项</w:t>
      </w:r>
      <w:r>
        <w:rPr>
          <w:rFonts w:hint="eastAsia" w:eastAsia="仿宋_GB2312"/>
          <w:sz w:val="32"/>
          <w:szCs w:val="32"/>
          <w:highlight w:val="none"/>
          <w:u w:val="none"/>
          <w:lang w:eastAsia="zh-CN"/>
        </w:rPr>
        <w:t>）</w:t>
      </w:r>
      <w:r>
        <w:rPr>
          <w:rFonts w:hint="eastAsia" w:eastAsia="仿宋_GB2312"/>
          <w:sz w:val="32"/>
          <w:szCs w:val="32"/>
          <w:highlight w:val="none"/>
          <w:u w:val="none"/>
        </w:rPr>
        <w:t>年初预算</w:t>
      </w:r>
      <w:r>
        <w:rPr>
          <w:rFonts w:hint="eastAsia" w:eastAsia="仿宋_GB2312"/>
          <w:sz w:val="32"/>
          <w:szCs w:val="32"/>
          <w:highlight w:val="none"/>
          <w:u w:val="none"/>
          <w:lang w:val="en-US" w:eastAsia="zh-CN"/>
        </w:rPr>
        <w:t>3.66</w:t>
      </w:r>
      <w:r>
        <w:rPr>
          <w:rFonts w:hint="eastAsia" w:eastAsia="仿宋_GB2312"/>
          <w:sz w:val="32"/>
          <w:szCs w:val="32"/>
          <w:highlight w:val="none"/>
          <w:u w:val="none"/>
        </w:rPr>
        <w:t>万元，与上年相比</w:t>
      </w:r>
      <w:r>
        <w:rPr>
          <w:rFonts w:hint="eastAsia" w:eastAsia="仿宋_GB2312"/>
          <w:sz w:val="32"/>
          <w:szCs w:val="32"/>
          <w:highlight w:val="none"/>
          <w:u w:val="none"/>
          <w:lang w:val="en-US" w:eastAsia="zh-CN"/>
        </w:rPr>
        <w:t>无变化</w:t>
      </w:r>
      <w:r>
        <w:rPr>
          <w:rFonts w:hint="eastAsia" w:eastAsia="仿宋_GB2312"/>
          <w:sz w:val="32"/>
          <w:szCs w:val="32"/>
          <w:highlight w:val="none"/>
          <w:u w:val="none"/>
        </w:rPr>
        <w:t>，增长</w:t>
      </w:r>
      <w:r>
        <w:rPr>
          <w:rFonts w:hint="eastAsia" w:eastAsia="仿宋_GB2312"/>
          <w:sz w:val="32"/>
          <w:szCs w:val="32"/>
          <w:highlight w:val="none"/>
          <w:u w:val="none"/>
          <w:lang w:val="en-US" w:eastAsia="zh-CN"/>
        </w:rPr>
        <w:t>0</w:t>
      </w:r>
      <w:r>
        <w:rPr>
          <w:rFonts w:hint="eastAsia" w:eastAsia="仿宋_GB2312"/>
          <w:sz w:val="32"/>
          <w:szCs w:val="32"/>
          <w:highlight w:val="none"/>
          <w:u w:val="none"/>
          <w:lang w:eastAsia="zh-CN"/>
        </w:rPr>
        <w:t>%</w:t>
      </w:r>
      <w:r>
        <w:rPr>
          <w:rFonts w:hint="eastAsia" w:eastAsia="仿宋_GB2312"/>
          <w:sz w:val="32"/>
          <w:szCs w:val="32"/>
          <w:highlight w:val="none"/>
          <w:u w:val="none"/>
        </w:rPr>
        <w:t>。变动原因：</w:t>
      </w:r>
      <w:r>
        <w:rPr>
          <w:rFonts w:hint="eastAsia" w:eastAsia="仿宋_GB2312"/>
          <w:sz w:val="32"/>
          <w:szCs w:val="32"/>
          <w:highlight w:val="none"/>
          <w:u w:val="none"/>
          <w:lang w:val="en-US" w:eastAsia="zh-CN"/>
        </w:rPr>
        <w:t>无变动</w:t>
      </w:r>
      <w:r>
        <w:rPr>
          <w:rFonts w:hint="eastAsia" w:eastAsia="仿宋_GB2312"/>
          <w:sz w:val="32"/>
          <w:szCs w:val="32"/>
          <w:highlight w:val="none"/>
          <w:u w:val="none"/>
        </w:rPr>
        <w:t>。</w:t>
      </w:r>
    </w:p>
    <w:p w14:paraId="43FA3CDA">
      <w:pPr>
        <w:pStyle w:val="3"/>
        <w:spacing w:after="0" w:line="600" w:lineRule="exact"/>
        <w:ind w:firstLine="640" w:firstLineChars="200"/>
        <w:rPr>
          <w:rFonts w:eastAsia="仿宋_GB2312"/>
          <w:sz w:val="32"/>
          <w:szCs w:val="32"/>
          <w:highlight w:val="none"/>
        </w:rPr>
      </w:pPr>
      <w:r>
        <w:rPr>
          <w:rFonts w:hint="eastAsia" w:eastAsia="仿宋_GB2312"/>
          <w:sz w:val="32"/>
          <w:szCs w:val="32"/>
          <w:highlight w:val="none"/>
          <w:u w:val="none"/>
          <w:lang w:eastAsia="zh-CN"/>
        </w:rPr>
        <w:t>（</w:t>
      </w:r>
      <w:r>
        <w:rPr>
          <w:rFonts w:hint="eastAsia" w:eastAsia="仿宋_GB2312"/>
          <w:sz w:val="32"/>
          <w:szCs w:val="32"/>
          <w:highlight w:val="none"/>
          <w:u w:val="none"/>
          <w:lang w:val="en-US" w:eastAsia="zh-CN"/>
        </w:rPr>
        <w:t>二</w:t>
      </w:r>
      <w:r>
        <w:rPr>
          <w:rFonts w:hint="eastAsia" w:eastAsia="仿宋_GB2312"/>
          <w:sz w:val="32"/>
          <w:szCs w:val="32"/>
          <w:highlight w:val="none"/>
          <w:u w:val="none"/>
          <w:lang w:eastAsia="zh-CN"/>
        </w:rPr>
        <w:t>）</w:t>
      </w:r>
      <w:r>
        <w:rPr>
          <w:rFonts w:hint="eastAsia" w:ascii="仿宋_GB2312" w:hAnsi="仿宋_GB2312" w:eastAsia="仿宋_GB2312"/>
          <w:sz w:val="32"/>
          <w:szCs w:val="32"/>
          <w:highlight w:val="none"/>
          <w:u w:val="none"/>
          <w:lang w:eastAsia="zh-CN"/>
        </w:rPr>
        <w:t>卫生健康支出（</w:t>
      </w:r>
      <w:r>
        <w:rPr>
          <w:rFonts w:hint="eastAsia" w:ascii="仿宋_GB2312" w:hAnsi="仿宋_GB2312" w:eastAsia="仿宋_GB2312"/>
          <w:sz w:val="32"/>
          <w:szCs w:val="32"/>
          <w:highlight w:val="none"/>
          <w:u w:val="none"/>
          <w:lang w:val="en-US" w:eastAsia="zh-CN"/>
        </w:rPr>
        <w:t>类</w:t>
      </w:r>
      <w:r>
        <w:rPr>
          <w:rFonts w:hint="eastAsia" w:ascii="仿宋_GB2312" w:hAnsi="仿宋_GB2312" w:eastAsia="仿宋_GB2312"/>
          <w:sz w:val="32"/>
          <w:szCs w:val="32"/>
          <w:highlight w:val="none"/>
          <w:u w:val="none"/>
          <w:lang w:eastAsia="zh-CN"/>
        </w:rPr>
        <w:t>）。</w:t>
      </w:r>
      <w:r>
        <w:rPr>
          <w:rFonts w:eastAsia="仿宋_GB2312"/>
          <w:sz w:val="32"/>
          <w:szCs w:val="32"/>
          <w:highlight w:val="none"/>
          <w:u w:val="none"/>
        </w:rPr>
        <w:t>年初预算</w:t>
      </w:r>
      <w:r>
        <w:rPr>
          <w:rFonts w:hint="eastAsia" w:eastAsia="仿宋_GB2312"/>
          <w:sz w:val="32"/>
          <w:szCs w:val="32"/>
          <w:highlight w:val="none"/>
          <w:u w:val="none"/>
          <w:lang w:val="en-US" w:eastAsia="zh-CN"/>
        </w:rPr>
        <w:t>1576.54</w:t>
      </w:r>
      <w:r>
        <w:rPr>
          <w:rFonts w:eastAsia="仿宋_GB2312"/>
          <w:sz w:val="32"/>
          <w:szCs w:val="32"/>
          <w:highlight w:val="none"/>
          <w:u w:val="none"/>
        </w:rPr>
        <w:t>万元，与上年相比</w:t>
      </w:r>
      <w:r>
        <w:rPr>
          <w:rFonts w:hint="eastAsia" w:eastAsia="仿宋_GB2312"/>
          <w:sz w:val="32"/>
          <w:szCs w:val="32"/>
          <w:highlight w:val="none"/>
          <w:u w:val="none"/>
          <w:lang w:val="en-US" w:eastAsia="zh-CN"/>
        </w:rPr>
        <w:t>减少39.17</w:t>
      </w:r>
      <w:r>
        <w:rPr>
          <w:rFonts w:eastAsia="仿宋_GB2312"/>
          <w:sz w:val="32"/>
          <w:szCs w:val="32"/>
          <w:highlight w:val="none"/>
          <w:u w:val="none"/>
        </w:rPr>
        <w:t>万元，</w:t>
      </w:r>
      <w:r>
        <w:rPr>
          <w:rFonts w:hint="eastAsia" w:eastAsia="仿宋_GB2312"/>
          <w:sz w:val="32"/>
          <w:szCs w:val="32"/>
          <w:highlight w:val="none"/>
          <w:u w:val="none"/>
          <w:lang w:val="en-US" w:eastAsia="zh-CN"/>
        </w:rPr>
        <w:t>减少2.42</w:t>
      </w:r>
      <w:r>
        <w:rPr>
          <w:rFonts w:hint="eastAsia" w:ascii="仿宋_GB2312" w:hAnsi="仿宋_GB2312" w:eastAsia="仿宋_GB2312"/>
          <w:sz w:val="32"/>
          <w:szCs w:val="32"/>
          <w:highlight w:val="none"/>
          <w:u w:val="none"/>
          <w:lang w:eastAsia="zh-CN"/>
        </w:rPr>
        <w:t>%</w:t>
      </w:r>
      <w:r>
        <w:rPr>
          <w:rFonts w:eastAsia="仿宋_GB2312"/>
          <w:sz w:val="32"/>
          <w:szCs w:val="32"/>
          <w:highlight w:val="none"/>
          <w:u w:val="none"/>
        </w:rPr>
        <w:t>。变动原因：</w:t>
      </w:r>
      <w:r>
        <w:rPr>
          <w:rFonts w:hint="eastAsia" w:eastAsia="仿宋_GB2312"/>
          <w:sz w:val="32"/>
          <w:szCs w:val="32"/>
          <w:highlight w:val="none"/>
          <w:u w:val="none"/>
          <w:lang w:val="en-US" w:eastAsia="zh-CN"/>
        </w:rPr>
        <w:t>2026年中央经费项目减少</w:t>
      </w:r>
      <w:r>
        <w:rPr>
          <w:rFonts w:eastAsia="仿宋_GB2312"/>
          <w:sz w:val="32"/>
          <w:szCs w:val="32"/>
          <w:highlight w:val="none"/>
        </w:rPr>
        <w:t>。</w:t>
      </w:r>
    </w:p>
    <w:p w14:paraId="28F162DC">
      <w:pPr>
        <w:pStyle w:val="3"/>
        <w:spacing w:after="0" w:line="600" w:lineRule="exact"/>
        <w:ind w:firstLine="640" w:firstLineChars="200"/>
        <w:rPr>
          <w:rFonts w:hint="eastAsia" w:eastAsia="仿宋_GB2312"/>
          <w:sz w:val="32"/>
          <w:szCs w:val="32"/>
          <w:highlight w:val="none"/>
          <w:lang w:val="en-US" w:eastAsia="zh-CN"/>
        </w:rPr>
      </w:pPr>
      <w:r>
        <w:rPr>
          <w:rFonts w:hint="eastAsia" w:eastAsia="仿宋_GB2312"/>
          <w:sz w:val="32"/>
          <w:szCs w:val="32"/>
          <w:highlight w:val="none"/>
          <w:lang w:val="en-US" w:eastAsia="zh-CN"/>
        </w:rPr>
        <w:t>1.卫生健康管理事务(款）其他卫生健康管理事务支出（项）</w:t>
      </w:r>
      <w:r>
        <w:rPr>
          <w:rFonts w:eastAsia="仿宋_GB2312"/>
          <w:sz w:val="32"/>
          <w:szCs w:val="32"/>
          <w:highlight w:val="none"/>
          <w:u w:val="none"/>
        </w:rPr>
        <w:t>年初预算</w:t>
      </w:r>
      <w:r>
        <w:rPr>
          <w:rFonts w:hint="eastAsia" w:eastAsia="仿宋_GB2312"/>
          <w:sz w:val="32"/>
          <w:szCs w:val="32"/>
          <w:highlight w:val="none"/>
          <w:u w:val="none"/>
          <w:lang w:val="en-US" w:eastAsia="zh-CN"/>
        </w:rPr>
        <w:t>1424.07</w:t>
      </w:r>
      <w:r>
        <w:rPr>
          <w:rFonts w:eastAsia="仿宋_GB2312"/>
          <w:sz w:val="32"/>
          <w:szCs w:val="32"/>
          <w:highlight w:val="none"/>
          <w:u w:val="none"/>
        </w:rPr>
        <w:t>万元，与上</w:t>
      </w:r>
      <w:r>
        <w:rPr>
          <w:rFonts w:hint="eastAsia" w:eastAsia="仿宋_GB2312"/>
          <w:sz w:val="32"/>
          <w:szCs w:val="32"/>
          <w:highlight w:val="none"/>
          <w:lang w:val="en-US" w:eastAsia="zh-CN"/>
        </w:rPr>
        <w:t>年相比增加6.88万元，增长0.49%。变动原因：2026人员经费增加。</w:t>
      </w:r>
    </w:p>
    <w:p w14:paraId="7158F8A3">
      <w:pPr>
        <w:pStyle w:val="3"/>
        <w:numPr>
          <w:ilvl w:val="0"/>
          <w:numId w:val="0"/>
        </w:numPr>
        <w:spacing w:after="0" w:line="600" w:lineRule="exact"/>
        <w:ind w:firstLine="640" w:firstLineChars="200"/>
        <w:rPr>
          <w:rFonts w:hint="eastAsia" w:eastAsia="仿宋_GB2312"/>
          <w:sz w:val="32"/>
          <w:szCs w:val="32"/>
          <w:highlight w:val="none"/>
          <w:lang w:val="en-US" w:eastAsia="zh-CN"/>
        </w:rPr>
      </w:pPr>
      <w:r>
        <w:rPr>
          <w:rFonts w:hint="eastAsia" w:eastAsia="仿宋_GB2312"/>
          <w:sz w:val="32"/>
          <w:szCs w:val="32"/>
          <w:highlight w:val="none"/>
          <w:lang w:val="en-US" w:eastAsia="zh-CN"/>
        </w:rPr>
        <w:t>2.中医药事务（款）中医（民族医）药专项（项）年初预算75.81万元，与上年相比减少2.19万元，减少2.81%。变动原因：2025年中央经费项目减少。</w:t>
      </w:r>
    </w:p>
    <w:p w14:paraId="1CA79856">
      <w:pPr>
        <w:pStyle w:val="3"/>
        <w:numPr>
          <w:ilvl w:val="0"/>
          <w:numId w:val="0"/>
        </w:numPr>
        <w:spacing w:after="0" w:line="600" w:lineRule="exact"/>
        <w:ind w:firstLine="640" w:firstLineChars="200"/>
        <w:rPr>
          <w:rFonts w:hint="eastAsia" w:eastAsia="仿宋_GB2312"/>
          <w:sz w:val="32"/>
          <w:szCs w:val="32"/>
          <w:highlight w:val="none"/>
          <w:lang w:val="en-US" w:eastAsia="zh-CN"/>
        </w:rPr>
      </w:pPr>
      <w:r>
        <w:rPr>
          <w:rFonts w:hint="eastAsia" w:eastAsia="仿宋_GB2312"/>
          <w:sz w:val="32"/>
          <w:szCs w:val="32"/>
          <w:highlight w:val="none"/>
          <w:lang w:val="en-US" w:eastAsia="zh-CN"/>
        </w:rPr>
        <w:t>3.公立医院（款）其他公立医院支出（项）年初预算25万元，与上年相比增加25万元，增加100%。变动原因：2025年该项经费项目列支于其他款项科目中。</w:t>
      </w:r>
    </w:p>
    <w:p w14:paraId="21C34B8D">
      <w:pPr>
        <w:pStyle w:val="3"/>
        <w:numPr>
          <w:ilvl w:val="0"/>
          <w:numId w:val="0"/>
        </w:numPr>
        <w:spacing w:after="0" w:line="600" w:lineRule="exact"/>
        <w:ind w:firstLine="640" w:firstLineChars="200"/>
        <w:rPr>
          <w:rFonts w:hint="default" w:eastAsia="仿宋_GB2312"/>
          <w:sz w:val="32"/>
          <w:szCs w:val="32"/>
          <w:highlight w:val="none"/>
          <w:lang w:val="en-US" w:eastAsia="zh-CN"/>
        </w:rPr>
      </w:pPr>
      <w:r>
        <w:rPr>
          <w:rFonts w:hint="eastAsia" w:eastAsia="仿宋_GB2312" w:cs="Times New Roman"/>
          <w:kern w:val="2"/>
          <w:sz w:val="32"/>
          <w:szCs w:val="32"/>
          <w:lang w:val="en-US" w:eastAsia="zh-CN" w:bidi="ar-SA"/>
        </w:rPr>
        <w:t>4.</w:t>
      </w:r>
      <w:r>
        <w:rPr>
          <w:rFonts w:hint="eastAsia" w:eastAsia="仿宋_GB2312"/>
          <w:sz w:val="32"/>
          <w:szCs w:val="32"/>
          <w:highlight w:val="none"/>
          <w:lang w:val="en-US" w:eastAsia="zh-CN"/>
        </w:rPr>
        <w:t>其他卫生健康支出（款）其他卫生健康支出（项）年初预算51.67万元，与上年相比减少21.91万元，减少29.78%。变动原因：2026年住院医师规范化培训项目减少。</w:t>
      </w:r>
    </w:p>
    <w:p w14:paraId="57E5209D">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六、一般公共预算基本支出预算情况说明</w:t>
      </w:r>
    </w:p>
    <w:p w14:paraId="4872DB9E">
      <w:pPr>
        <w:pStyle w:val="3"/>
        <w:tabs>
          <w:tab w:val="left" w:pos="2671"/>
          <w:tab w:val="left" w:pos="5000"/>
          <w:tab w:val="left" w:pos="6190"/>
        </w:tabs>
        <w:spacing w:after="0" w:line="600" w:lineRule="exact"/>
        <w:ind w:firstLine="640" w:firstLineChars="200"/>
        <w:rPr>
          <w:rFonts w:hint="eastAsia" w:ascii="Times New Roman" w:hAnsi="Times New Roman" w:eastAsia="仿宋_GB2312" w:cs="仿宋"/>
          <w:sz w:val="32"/>
          <w:szCs w:val="32"/>
          <w:highlight w:val="none"/>
          <w:u w:val="none"/>
        </w:rPr>
      </w:pPr>
      <w:r>
        <w:rPr>
          <w:rFonts w:hint="eastAsia" w:ascii="仿宋_GB2312" w:hAnsi="仿宋_GB2312" w:eastAsia="仿宋_GB2312" w:cs="仿宋"/>
          <w:sz w:val="32"/>
          <w:szCs w:val="32"/>
          <w:highlight w:val="none"/>
          <w:u w:val="none"/>
          <w:lang w:val="en-US" w:eastAsia="zh-CN"/>
        </w:rPr>
        <w:t>内蒙古自治区卫生健康医学教育考试中心2026</w:t>
      </w:r>
      <w:r>
        <w:rPr>
          <w:rFonts w:hint="eastAsia" w:ascii="Times New Roman" w:hAnsi="Times New Roman" w:eastAsia="仿宋_GB2312" w:cs="仿宋"/>
          <w:sz w:val="32"/>
          <w:szCs w:val="32"/>
          <w:highlight w:val="none"/>
          <w:u w:val="none"/>
        </w:rPr>
        <w:t>年度一般公共预算财政拨款基本支出预算</w:t>
      </w:r>
      <w:r>
        <w:rPr>
          <w:rFonts w:hint="eastAsia" w:eastAsia="仿宋_GB2312" w:cs="仿宋"/>
          <w:sz w:val="32"/>
          <w:szCs w:val="32"/>
          <w:highlight w:val="none"/>
          <w:u w:val="none"/>
          <w:lang w:val="en-US" w:eastAsia="zh-CN"/>
        </w:rPr>
        <w:t>658.28</w:t>
      </w:r>
      <w:r>
        <w:rPr>
          <w:rFonts w:hint="eastAsia" w:ascii="Times New Roman" w:hAnsi="Times New Roman" w:eastAsia="仿宋_GB2312" w:cs="仿宋"/>
          <w:sz w:val="32"/>
          <w:szCs w:val="32"/>
          <w:highlight w:val="none"/>
          <w:u w:val="none"/>
        </w:rPr>
        <w:t>万元，其中：</w:t>
      </w:r>
    </w:p>
    <w:p w14:paraId="3EC36078">
      <w:pPr>
        <w:pStyle w:val="3"/>
        <w:tabs>
          <w:tab w:val="left" w:pos="2671"/>
          <w:tab w:val="left" w:pos="5000"/>
          <w:tab w:val="left" w:pos="6190"/>
        </w:tabs>
        <w:spacing w:after="0" w:line="600" w:lineRule="exact"/>
        <w:ind w:firstLine="643" w:firstLineChars="200"/>
        <w:rPr>
          <w:rFonts w:hint="eastAsia" w:ascii="Times New Roman" w:hAnsi="Times New Roman" w:eastAsia="仿宋_GB2312" w:cs="仿宋"/>
          <w:sz w:val="32"/>
          <w:szCs w:val="32"/>
          <w:highlight w:val="none"/>
          <w:u w:val="none"/>
        </w:rPr>
      </w:pPr>
      <w:r>
        <w:rPr>
          <w:rFonts w:hint="eastAsia" w:ascii="Times New Roman" w:hAnsi="Times New Roman" w:eastAsia="仿宋_GB2312" w:cs="仿宋"/>
          <w:b/>
          <w:bCs/>
          <w:sz w:val="32"/>
          <w:szCs w:val="32"/>
          <w:highlight w:val="none"/>
          <w:u w:val="none"/>
        </w:rPr>
        <w:t>（一）人员经费</w:t>
      </w:r>
      <w:r>
        <w:rPr>
          <w:rFonts w:hint="eastAsia" w:eastAsia="仿宋_GB2312" w:cs="仿宋"/>
          <w:b/>
          <w:bCs/>
          <w:sz w:val="32"/>
          <w:szCs w:val="32"/>
          <w:highlight w:val="none"/>
          <w:u w:val="none"/>
          <w:lang w:val="en-US" w:eastAsia="zh-CN"/>
        </w:rPr>
        <w:t>656.91</w:t>
      </w:r>
      <w:r>
        <w:rPr>
          <w:rFonts w:hint="eastAsia" w:ascii="Times New Roman" w:hAnsi="Times New Roman" w:eastAsia="仿宋_GB2312" w:cs="仿宋"/>
          <w:b/>
          <w:bCs/>
          <w:sz w:val="32"/>
          <w:szCs w:val="32"/>
          <w:highlight w:val="none"/>
          <w:u w:val="none"/>
        </w:rPr>
        <w:t>万元</w:t>
      </w:r>
      <w:r>
        <w:rPr>
          <w:rFonts w:hint="eastAsia" w:ascii="Times New Roman" w:hAnsi="Times New Roman" w:eastAsia="仿宋_GB2312" w:cs="仿宋"/>
          <w:sz w:val="32"/>
          <w:szCs w:val="32"/>
          <w:highlight w:val="none"/>
          <w:u w:val="none"/>
        </w:rPr>
        <w:t>。主要包括：基本工资</w:t>
      </w:r>
      <w:r>
        <w:rPr>
          <w:rFonts w:hint="eastAsia" w:eastAsia="仿宋_GB2312" w:cs="仿宋"/>
          <w:sz w:val="32"/>
          <w:szCs w:val="32"/>
          <w:highlight w:val="none"/>
          <w:u w:val="none"/>
          <w:lang w:val="en-US" w:eastAsia="zh-CN"/>
        </w:rPr>
        <w:t>228.68万元</w:t>
      </w:r>
      <w:r>
        <w:rPr>
          <w:rFonts w:hint="eastAsia" w:ascii="Times New Roman" w:hAnsi="Times New Roman" w:eastAsia="仿宋_GB2312" w:cs="仿宋"/>
          <w:sz w:val="32"/>
          <w:szCs w:val="32"/>
          <w:highlight w:val="none"/>
          <w:u w:val="none"/>
        </w:rPr>
        <w:t>、津贴补贴</w:t>
      </w:r>
      <w:r>
        <w:rPr>
          <w:rFonts w:hint="eastAsia" w:eastAsia="仿宋_GB2312" w:cs="仿宋"/>
          <w:sz w:val="32"/>
          <w:szCs w:val="32"/>
          <w:highlight w:val="none"/>
          <w:u w:val="none"/>
          <w:lang w:val="en-US" w:eastAsia="zh-CN"/>
        </w:rPr>
        <w:t>271.63万元</w:t>
      </w:r>
      <w:r>
        <w:rPr>
          <w:rFonts w:hint="eastAsia" w:ascii="Times New Roman" w:hAnsi="Times New Roman" w:eastAsia="仿宋_GB2312" w:cs="仿宋"/>
          <w:sz w:val="32"/>
          <w:szCs w:val="32"/>
          <w:highlight w:val="none"/>
          <w:u w:val="none"/>
        </w:rPr>
        <w:t>、</w:t>
      </w:r>
      <w:r>
        <w:rPr>
          <w:rFonts w:hint="eastAsia" w:eastAsia="仿宋_GB2312" w:cs="仿宋"/>
          <w:sz w:val="32"/>
          <w:szCs w:val="32"/>
          <w:highlight w:val="none"/>
          <w:u w:val="none"/>
          <w:lang w:val="en-US" w:eastAsia="zh-CN"/>
        </w:rPr>
        <w:t>绩效工资74.76万元、</w:t>
      </w:r>
      <w:r>
        <w:rPr>
          <w:rFonts w:hint="eastAsia" w:ascii="Times New Roman" w:hAnsi="Times New Roman" w:eastAsia="仿宋_GB2312" w:cs="仿宋"/>
          <w:sz w:val="32"/>
          <w:szCs w:val="32"/>
          <w:highlight w:val="none"/>
          <w:u w:val="none"/>
        </w:rPr>
        <w:t>退休费</w:t>
      </w:r>
      <w:r>
        <w:rPr>
          <w:rFonts w:hint="eastAsia" w:eastAsia="仿宋_GB2312" w:cs="仿宋"/>
          <w:sz w:val="32"/>
          <w:szCs w:val="32"/>
          <w:highlight w:val="none"/>
          <w:u w:val="none"/>
          <w:lang w:val="en-US" w:eastAsia="zh-CN"/>
        </w:rPr>
        <w:t>78.18万元</w:t>
      </w:r>
      <w:r>
        <w:rPr>
          <w:rFonts w:hint="eastAsia" w:ascii="Times New Roman" w:hAnsi="Times New Roman" w:eastAsia="仿宋_GB2312" w:cs="仿宋"/>
          <w:sz w:val="32"/>
          <w:szCs w:val="32"/>
          <w:highlight w:val="none"/>
          <w:u w:val="none"/>
        </w:rPr>
        <w:t>、其他对个人和家庭的补助</w:t>
      </w:r>
      <w:r>
        <w:rPr>
          <w:rFonts w:hint="eastAsia" w:eastAsia="仿宋_GB2312" w:cs="仿宋"/>
          <w:sz w:val="32"/>
          <w:szCs w:val="32"/>
          <w:highlight w:val="none"/>
          <w:u w:val="none"/>
          <w:lang w:val="en-US" w:eastAsia="zh-CN"/>
        </w:rPr>
        <w:t>3.66万元</w:t>
      </w:r>
      <w:r>
        <w:rPr>
          <w:rFonts w:hint="eastAsia" w:ascii="Times New Roman" w:hAnsi="Times New Roman" w:eastAsia="仿宋_GB2312" w:cs="仿宋"/>
          <w:sz w:val="32"/>
          <w:szCs w:val="32"/>
          <w:highlight w:val="none"/>
          <w:u w:val="none"/>
        </w:rPr>
        <w:t>等。</w:t>
      </w:r>
    </w:p>
    <w:p w14:paraId="585CCD6E">
      <w:pPr>
        <w:pStyle w:val="3"/>
        <w:tabs>
          <w:tab w:val="left" w:pos="2671"/>
          <w:tab w:val="left" w:pos="5000"/>
          <w:tab w:val="left" w:pos="6190"/>
        </w:tabs>
        <w:spacing w:after="0" w:line="600" w:lineRule="exact"/>
        <w:ind w:firstLine="643" w:firstLineChars="200"/>
        <w:rPr>
          <w:rFonts w:hint="default" w:ascii="Times New Roman" w:hAnsi="Times New Roman" w:eastAsia="仿宋_GB2312" w:cs="仿宋"/>
          <w:sz w:val="32"/>
          <w:szCs w:val="32"/>
          <w:highlight w:val="none"/>
          <w:u w:val="none"/>
          <w:lang w:val="en-US" w:eastAsia="zh-CN"/>
        </w:rPr>
      </w:pPr>
      <w:r>
        <w:rPr>
          <w:rFonts w:hint="eastAsia" w:ascii="Times New Roman" w:hAnsi="Times New Roman" w:eastAsia="仿宋_GB2312" w:cs="仿宋"/>
          <w:b/>
          <w:bCs/>
          <w:sz w:val="32"/>
          <w:szCs w:val="32"/>
          <w:highlight w:val="none"/>
          <w:u w:val="none"/>
        </w:rPr>
        <w:t>（二）公用经费</w:t>
      </w:r>
      <w:r>
        <w:rPr>
          <w:rFonts w:hint="eastAsia" w:eastAsia="仿宋_GB2312" w:cs="仿宋"/>
          <w:b/>
          <w:bCs/>
          <w:sz w:val="32"/>
          <w:szCs w:val="32"/>
          <w:highlight w:val="none"/>
          <w:u w:val="none"/>
          <w:lang w:val="en-US" w:eastAsia="zh-CN"/>
        </w:rPr>
        <w:t>1.38</w:t>
      </w:r>
      <w:r>
        <w:rPr>
          <w:rFonts w:hint="eastAsia" w:ascii="Times New Roman" w:hAnsi="Times New Roman" w:eastAsia="仿宋_GB2312" w:cs="仿宋"/>
          <w:b/>
          <w:bCs/>
          <w:sz w:val="32"/>
          <w:szCs w:val="32"/>
          <w:highlight w:val="none"/>
          <w:u w:val="none"/>
        </w:rPr>
        <w:t>万元</w:t>
      </w:r>
      <w:r>
        <w:rPr>
          <w:rFonts w:hint="eastAsia" w:ascii="Times New Roman" w:hAnsi="Times New Roman" w:eastAsia="仿宋_GB2312" w:cs="仿宋"/>
          <w:sz w:val="32"/>
          <w:szCs w:val="32"/>
          <w:highlight w:val="none"/>
          <w:u w:val="none"/>
        </w:rPr>
        <w:t>。主要包括：其他工资福利支出</w:t>
      </w:r>
      <w:r>
        <w:rPr>
          <w:rFonts w:hint="eastAsia" w:eastAsia="仿宋_GB2312" w:cs="仿宋"/>
          <w:sz w:val="32"/>
          <w:szCs w:val="32"/>
          <w:highlight w:val="none"/>
          <w:u w:val="none"/>
          <w:lang w:val="en-US" w:eastAsia="zh-CN"/>
        </w:rPr>
        <w:t>1.38万元。</w:t>
      </w:r>
    </w:p>
    <w:p w14:paraId="60D38384">
      <w:pPr>
        <w:spacing w:line="600" w:lineRule="exact"/>
        <w:ind w:left="0" w:leftChars="0" w:firstLine="640" w:firstLineChars="200"/>
        <w:outlineLvl w:val="2"/>
        <w:rPr>
          <w:rFonts w:eastAsia="黑体" w:cs="黑体"/>
          <w:sz w:val="32"/>
          <w:szCs w:val="36"/>
          <w:highlight w:val="none"/>
          <w:u w:val="none"/>
        </w:rPr>
      </w:pPr>
      <w:r>
        <w:rPr>
          <w:rFonts w:hint="eastAsia" w:eastAsia="黑体" w:cs="黑体"/>
          <w:sz w:val="32"/>
          <w:szCs w:val="36"/>
          <w:highlight w:val="none"/>
          <w:u w:val="none"/>
        </w:rPr>
        <w:t>七、一般公共预算“三公”经费支出预算情况说明</w:t>
      </w:r>
    </w:p>
    <w:p w14:paraId="53C405B5">
      <w:pPr>
        <w:pStyle w:val="3"/>
        <w:tabs>
          <w:tab w:val="left" w:pos="2671"/>
          <w:tab w:val="left" w:pos="5000"/>
          <w:tab w:val="left" w:pos="6190"/>
        </w:tabs>
        <w:spacing w:after="0" w:line="600" w:lineRule="exact"/>
        <w:ind w:firstLine="640" w:firstLineChars="200"/>
        <w:rPr>
          <w:rFonts w:eastAsia="仿宋_GB2312"/>
          <w:sz w:val="32"/>
          <w:szCs w:val="32"/>
          <w:highlight w:val="none"/>
          <w:u w:val="none"/>
        </w:rPr>
      </w:pPr>
      <w:r>
        <w:rPr>
          <w:rFonts w:hint="eastAsia" w:ascii="仿宋_GB2312" w:hAnsi="仿宋_GB2312" w:eastAsia="仿宋_GB2312" w:cs="仿宋"/>
          <w:sz w:val="32"/>
          <w:szCs w:val="32"/>
          <w:highlight w:val="none"/>
          <w:u w:val="none"/>
          <w:lang w:val="en-US" w:eastAsia="zh-CN"/>
        </w:rPr>
        <w:t>内蒙古自治区卫生健康医学教育考试中心2026</w:t>
      </w:r>
      <w:r>
        <w:rPr>
          <w:rFonts w:eastAsia="仿宋_GB2312"/>
          <w:sz w:val="32"/>
          <w:szCs w:val="32"/>
          <w:highlight w:val="none"/>
          <w:u w:val="none"/>
        </w:rPr>
        <w:t>一般公共预算拨款安排的“三公”经费预算支出</w:t>
      </w:r>
      <w:r>
        <w:rPr>
          <w:rFonts w:hint="eastAsia" w:eastAsia="仿宋_GB2312"/>
          <w:sz w:val="32"/>
          <w:szCs w:val="32"/>
          <w:highlight w:val="none"/>
          <w:u w:val="none"/>
          <w:lang w:val="en-US" w:eastAsia="zh-CN"/>
        </w:rPr>
        <w:t>5</w:t>
      </w:r>
      <w:r>
        <w:rPr>
          <w:rFonts w:eastAsia="仿宋_GB2312"/>
          <w:sz w:val="32"/>
          <w:szCs w:val="32"/>
          <w:highlight w:val="none"/>
          <w:u w:val="none"/>
        </w:rPr>
        <w:t>万元，其中因公出国（境）费支出</w:t>
      </w:r>
      <w:r>
        <w:rPr>
          <w:rFonts w:hint="eastAsia" w:eastAsia="仿宋_GB2312"/>
          <w:sz w:val="32"/>
          <w:szCs w:val="32"/>
          <w:highlight w:val="none"/>
          <w:u w:val="none"/>
          <w:lang w:val="en-US" w:eastAsia="zh-CN"/>
        </w:rPr>
        <w:t>0</w:t>
      </w:r>
      <w:r>
        <w:rPr>
          <w:rFonts w:eastAsia="仿宋_GB2312"/>
          <w:sz w:val="32"/>
          <w:szCs w:val="32"/>
          <w:highlight w:val="none"/>
          <w:u w:val="none"/>
        </w:rPr>
        <w:t>万元，占</w:t>
      </w:r>
      <w:r>
        <w:rPr>
          <w:rFonts w:hint="eastAsia" w:eastAsia="仿宋_GB2312"/>
          <w:sz w:val="32"/>
          <w:szCs w:val="32"/>
          <w:highlight w:val="none"/>
          <w:u w:val="none"/>
          <w:lang w:val="en-US" w:eastAsia="zh-CN"/>
        </w:rPr>
        <w:t>0</w:t>
      </w:r>
      <w:r>
        <w:rPr>
          <w:rFonts w:hint="eastAsia" w:ascii="仿宋_GB2312" w:hAnsi="仿宋_GB2312" w:eastAsia="仿宋_GB2312"/>
          <w:sz w:val="32"/>
          <w:szCs w:val="32"/>
          <w:highlight w:val="none"/>
          <w:u w:val="none"/>
          <w:lang w:eastAsia="zh-CN"/>
        </w:rPr>
        <w:t>%</w:t>
      </w:r>
      <w:r>
        <w:rPr>
          <w:rFonts w:eastAsia="仿宋_GB2312"/>
          <w:sz w:val="32"/>
          <w:szCs w:val="32"/>
          <w:highlight w:val="none"/>
          <w:u w:val="none"/>
        </w:rPr>
        <w:t>；公务用车购置及运行维护费支出</w:t>
      </w:r>
      <w:r>
        <w:rPr>
          <w:rFonts w:hint="eastAsia" w:eastAsia="仿宋_GB2312"/>
          <w:sz w:val="32"/>
          <w:szCs w:val="32"/>
          <w:highlight w:val="none"/>
          <w:u w:val="none"/>
          <w:lang w:val="en-US" w:eastAsia="zh-CN"/>
        </w:rPr>
        <w:t>5</w:t>
      </w:r>
      <w:r>
        <w:rPr>
          <w:rFonts w:eastAsia="仿宋_GB2312"/>
          <w:sz w:val="32"/>
          <w:szCs w:val="32"/>
          <w:highlight w:val="none"/>
          <w:u w:val="none"/>
        </w:rPr>
        <w:t>万元，占</w:t>
      </w:r>
      <w:r>
        <w:rPr>
          <w:rFonts w:hint="eastAsia" w:eastAsia="仿宋_GB2312"/>
          <w:sz w:val="32"/>
          <w:szCs w:val="32"/>
          <w:highlight w:val="none"/>
          <w:u w:val="none"/>
          <w:lang w:val="en-US" w:eastAsia="zh-CN"/>
        </w:rPr>
        <w:t>100</w:t>
      </w:r>
      <w:r>
        <w:rPr>
          <w:rFonts w:eastAsia="仿宋_GB2312"/>
          <w:sz w:val="32"/>
          <w:szCs w:val="32"/>
          <w:highlight w:val="none"/>
          <w:u w:val="none"/>
        </w:rPr>
        <w:t xml:space="preserve"> </w:t>
      </w:r>
      <w:r>
        <w:rPr>
          <w:rFonts w:hint="eastAsia" w:ascii="仿宋_GB2312" w:hAnsi="仿宋_GB2312" w:eastAsia="仿宋_GB2312"/>
          <w:sz w:val="32"/>
          <w:szCs w:val="32"/>
          <w:highlight w:val="none"/>
          <w:u w:val="none"/>
          <w:lang w:eastAsia="zh-CN"/>
        </w:rPr>
        <w:t>%</w:t>
      </w:r>
      <w:r>
        <w:rPr>
          <w:rFonts w:eastAsia="仿宋_GB2312"/>
          <w:sz w:val="32"/>
          <w:szCs w:val="32"/>
          <w:highlight w:val="none"/>
          <w:u w:val="none"/>
        </w:rPr>
        <w:t>；公务接待费支出</w:t>
      </w:r>
      <w:r>
        <w:rPr>
          <w:rFonts w:hint="eastAsia" w:eastAsia="仿宋_GB2312"/>
          <w:sz w:val="32"/>
          <w:szCs w:val="32"/>
          <w:highlight w:val="none"/>
          <w:u w:val="none"/>
          <w:lang w:val="en-US" w:eastAsia="zh-CN"/>
        </w:rPr>
        <w:t>0</w:t>
      </w:r>
      <w:r>
        <w:rPr>
          <w:rFonts w:eastAsia="仿宋_GB2312"/>
          <w:sz w:val="32"/>
          <w:szCs w:val="32"/>
          <w:highlight w:val="none"/>
          <w:u w:val="none"/>
        </w:rPr>
        <w:t>万元，占</w:t>
      </w:r>
      <w:r>
        <w:rPr>
          <w:rFonts w:hint="eastAsia" w:eastAsia="仿宋_GB2312"/>
          <w:sz w:val="32"/>
          <w:szCs w:val="32"/>
          <w:highlight w:val="none"/>
          <w:u w:val="none"/>
          <w:lang w:val="en-US" w:eastAsia="zh-CN"/>
        </w:rPr>
        <w:t>0</w:t>
      </w:r>
      <w:r>
        <w:rPr>
          <w:rFonts w:eastAsia="仿宋_GB2312"/>
          <w:sz w:val="32"/>
          <w:szCs w:val="32"/>
          <w:highlight w:val="none"/>
          <w:u w:val="none"/>
        </w:rPr>
        <w:t xml:space="preserve"> </w:t>
      </w:r>
      <w:r>
        <w:rPr>
          <w:rFonts w:hint="eastAsia" w:ascii="仿宋_GB2312" w:hAnsi="仿宋_GB2312" w:eastAsia="仿宋_GB2312"/>
          <w:sz w:val="32"/>
          <w:szCs w:val="32"/>
          <w:highlight w:val="none"/>
          <w:u w:val="none"/>
          <w:lang w:eastAsia="zh-CN"/>
        </w:rPr>
        <w:t>%</w:t>
      </w:r>
      <w:r>
        <w:rPr>
          <w:rFonts w:eastAsia="仿宋_GB2312"/>
          <w:sz w:val="32"/>
          <w:szCs w:val="32"/>
          <w:highlight w:val="none"/>
          <w:u w:val="none"/>
        </w:rPr>
        <w:t>。具体情况如下：</w:t>
      </w:r>
    </w:p>
    <w:p w14:paraId="2A359F13">
      <w:pPr>
        <w:spacing w:line="600" w:lineRule="exact"/>
        <w:ind w:left="29" w:right="96" w:firstLine="650"/>
        <w:rPr>
          <w:rFonts w:eastAsia="仿宋_GB2312"/>
          <w:sz w:val="32"/>
          <w:szCs w:val="32"/>
          <w:highlight w:val="none"/>
          <w:u w:val="none"/>
        </w:rPr>
      </w:pPr>
      <w:r>
        <w:rPr>
          <w:rFonts w:eastAsia="仿宋_GB2312"/>
          <w:sz w:val="32"/>
          <w:szCs w:val="32"/>
          <w:highlight w:val="none"/>
          <w:u w:val="none"/>
        </w:rPr>
        <w:t>一般公共预算拨款安排的“三公”经费预算支出</w:t>
      </w:r>
      <w:r>
        <w:rPr>
          <w:rFonts w:eastAsia="仿宋_GB2312"/>
          <w:sz w:val="32"/>
          <w:szCs w:val="32"/>
          <w:highlight w:val="none"/>
          <w:u w:val="none"/>
        </w:rPr>
        <w:tab/>
      </w:r>
      <w:r>
        <w:rPr>
          <w:rFonts w:hint="eastAsia" w:eastAsia="仿宋_GB2312"/>
          <w:sz w:val="32"/>
          <w:szCs w:val="32"/>
          <w:highlight w:val="none"/>
          <w:u w:val="none"/>
          <w:lang w:val="en-US" w:eastAsia="zh-CN"/>
        </w:rPr>
        <w:t>5</w:t>
      </w:r>
      <w:r>
        <w:rPr>
          <w:rFonts w:eastAsia="仿宋_GB2312"/>
          <w:spacing w:val="-55"/>
          <w:sz w:val="32"/>
          <w:szCs w:val="32"/>
          <w:highlight w:val="none"/>
          <w:u w:val="none"/>
        </w:rPr>
        <w:t xml:space="preserve"> </w:t>
      </w:r>
      <w:r>
        <w:rPr>
          <w:rFonts w:eastAsia="仿宋_GB2312"/>
          <w:spacing w:val="-4"/>
          <w:sz w:val="32"/>
          <w:szCs w:val="32"/>
          <w:highlight w:val="none"/>
          <w:u w:val="none"/>
        </w:rPr>
        <w:t>万元，比上年预</w:t>
      </w:r>
      <w:r>
        <w:rPr>
          <w:rFonts w:eastAsia="仿宋_GB2312"/>
          <w:spacing w:val="-6"/>
          <w:sz w:val="32"/>
          <w:szCs w:val="32"/>
          <w:highlight w:val="none"/>
          <w:u w:val="none"/>
        </w:rPr>
        <w:t>算增加</w:t>
      </w:r>
      <w:r>
        <w:rPr>
          <w:rFonts w:hint="eastAsia" w:eastAsia="仿宋_GB2312"/>
          <w:sz w:val="32"/>
          <w:szCs w:val="32"/>
          <w:highlight w:val="none"/>
          <w:u w:val="none"/>
          <w:lang w:val="en-US" w:eastAsia="zh-CN"/>
        </w:rPr>
        <w:t>0</w:t>
      </w:r>
      <w:r>
        <w:rPr>
          <w:rFonts w:eastAsia="仿宋_GB2312"/>
          <w:spacing w:val="-6"/>
          <w:sz w:val="32"/>
          <w:szCs w:val="32"/>
          <w:highlight w:val="none"/>
          <w:u w:val="none"/>
        </w:rPr>
        <w:t>万元，</w:t>
      </w:r>
      <w:r>
        <w:rPr>
          <w:rFonts w:eastAsia="仿宋_GB2312"/>
          <w:sz w:val="32"/>
          <w:szCs w:val="32"/>
          <w:highlight w:val="none"/>
          <w:u w:val="none"/>
        </w:rPr>
        <w:t>增长</w:t>
      </w:r>
      <w:r>
        <w:rPr>
          <w:rFonts w:hint="eastAsia" w:eastAsia="仿宋_GB2312"/>
          <w:sz w:val="32"/>
          <w:szCs w:val="32"/>
          <w:highlight w:val="none"/>
          <w:u w:val="none"/>
          <w:lang w:val="en-US" w:eastAsia="zh-CN"/>
        </w:rPr>
        <w:t>0</w:t>
      </w:r>
      <w:r>
        <w:rPr>
          <w:rFonts w:hint="eastAsia" w:ascii="仿宋_GB2312" w:hAnsi="仿宋_GB2312" w:eastAsia="仿宋_GB2312"/>
          <w:sz w:val="32"/>
          <w:szCs w:val="32"/>
          <w:highlight w:val="none"/>
          <w:u w:val="none"/>
          <w:lang w:eastAsia="zh-CN"/>
        </w:rPr>
        <w:t>%</w:t>
      </w:r>
      <w:r>
        <w:rPr>
          <w:rFonts w:eastAsia="仿宋_GB2312"/>
          <w:spacing w:val="-6"/>
          <w:sz w:val="32"/>
          <w:szCs w:val="32"/>
          <w:highlight w:val="none"/>
          <w:u w:val="none"/>
        </w:rPr>
        <w:t>；</w:t>
      </w:r>
      <w:r>
        <w:rPr>
          <w:rFonts w:eastAsia="仿宋_GB2312"/>
          <w:spacing w:val="-4"/>
          <w:sz w:val="32"/>
          <w:szCs w:val="32"/>
          <w:highlight w:val="none"/>
          <w:u w:val="none"/>
        </w:rPr>
        <w:t>其中：</w:t>
      </w:r>
    </w:p>
    <w:p w14:paraId="084108B8">
      <w:pPr>
        <w:pStyle w:val="3"/>
        <w:spacing w:after="0" w:line="600" w:lineRule="exact"/>
        <w:ind w:left="17" w:leftChars="8" w:firstLine="640" w:firstLineChars="200"/>
        <w:rPr>
          <w:rFonts w:eastAsia="仿宋_GB2312"/>
          <w:sz w:val="32"/>
          <w:szCs w:val="32"/>
          <w:highlight w:val="none"/>
          <w:u w:val="none"/>
        </w:rPr>
      </w:pPr>
      <w:r>
        <w:rPr>
          <w:rFonts w:eastAsia="仿宋_GB2312"/>
          <w:sz w:val="32"/>
          <w:szCs w:val="32"/>
          <w:highlight w:val="none"/>
          <w:u w:val="none"/>
        </w:rPr>
        <w:t>1．因公出国（境）费预算支出</w:t>
      </w:r>
      <w:r>
        <w:rPr>
          <w:rFonts w:hint="eastAsia" w:eastAsia="仿宋_GB2312"/>
          <w:sz w:val="32"/>
          <w:szCs w:val="32"/>
          <w:highlight w:val="none"/>
          <w:u w:val="none"/>
          <w:lang w:val="en-US" w:eastAsia="zh-CN"/>
        </w:rPr>
        <w:t>0</w:t>
      </w:r>
      <w:r>
        <w:rPr>
          <w:rFonts w:eastAsia="仿宋_GB2312"/>
          <w:sz w:val="32"/>
          <w:szCs w:val="32"/>
          <w:highlight w:val="none"/>
          <w:u w:val="none"/>
        </w:rPr>
        <w:t>万元，比上年预算增加</w:t>
      </w:r>
      <w:r>
        <w:rPr>
          <w:rFonts w:hint="eastAsia" w:eastAsia="仿宋_GB2312"/>
          <w:sz w:val="32"/>
          <w:szCs w:val="32"/>
          <w:highlight w:val="none"/>
          <w:u w:val="none"/>
          <w:lang w:val="en-US" w:eastAsia="zh-CN"/>
        </w:rPr>
        <w:t>0</w:t>
      </w:r>
      <w:r>
        <w:rPr>
          <w:rFonts w:eastAsia="仿宋_GB2312"/>
          <w:sz w:val="32"/>
          <w:szCs w:val="32"/>
          <w:highlight w:val="none"/>
          <w:u w:val="none"/>
        </w:rPr>
        <w:t>万元，主要原因</w:t>
      </w:r>
      <w:r>
        <w:rPr>
          <w:rFonts w:hint="eastAsia" w:ascii="仿宋_GB2312" w:hAnsi="仿宋_GB2312" w:eastAsia="仿宋_GB2312"/>
          <w:sz w:val="32"/>
          <w:szCs w:val="24"/>
          <w:highlight w:val="none"/>
          <w:u w:val="none"/>
        </w:rPr>
        <w:t>不存在此项内容</w:t>
      </w:r>
      <w:r>
        <w:rPr>
          <w:rFonts w:eastAsia="仿宋_GB2312"/>
          <w:sz w:val="32"/>
          <w:szCs w:val="32"/>
          <w:highlight w:val="none"/>
          <w:u w:val="none"/>
        </w:rPr>
        <w:t>。</w:t>
      </w:r>
    </w:p>
    <w:p w14:paraId="1AEBEBC1">
      <w:pPr>
        <w:pStyle w:val="3"/>
        <w:tabs>
          <w:tab w:val="left" w:pos="2671"/>
          <w:tab w:val="left" w:pos="5000"/>
          <w:tab w:val="left" w:pos="6190"/>
        </w:tabs>
        <w:spacing w:after="0" w:line="600" w:lineRule="exact"/>
        <w:ind w:firstLine="640" w:firstLineChars="200"/>
        <w:rPr>
          <w:rFonts w:eastAsia="仿宋_GB2312"/>
          <w:sz w:val="32"/>
          <w:szCs w:val="32"/>
          <w:highlight w:val="none"/>
          <w:u w:val="none"/>
        </w:rPr>
      </w:pPr>
      <w:r>
        <w:rPr>
          <w:rFonts w:eastAsia="仿宋_GB2312"/>
          <w:sz w:val="32"/>
          <w:szCs w:val="32"/>
          <w:highlight w:val="none"/>
          <w:u w:val="none"/>
        </w:rPr>
        <w:t>2．公务用车购置及运行维护费预算支出</w:t>
      </w:r>
      <w:r>
        <w:rPr>
          <w:rFonts w:hint="eastAsia" w:eastAsia="仿宋_GB2312"/>
          <w:sz w:val="32"/>
          <w:szCs w:val="32"/>
          <w:highlight w:val="none"/>
          <w:u w:val="none"/>
          <w:lang w:val="en-US" w:eastAsia="zh-CN"/>
        </w:rPr>
        <w:t>5</w:t>
      </w:r>
      <w:r>
        <w:rPr>
          <w:rFonts w:eastAsia="仿宋_GB2312"/>
          <w:sz w:val="32"/>
          <w:szCs w:val="32"/>
          <w:highlight w:val="none"/>
          <w:u w:val="none"/>
        </w:rPr>
        <w:t>万元。其中：</w:t>
      </w:r>
    </w:p>
    <w:p w14:paraId="4AA01014">
      <w:pPr>
        <w:pStyle w:val="3"/>
        <w:spacing w:after="0" w:line="600" w:lineRule="exact"/>
        <w:ind w:firstLine="640" w:firstLineChars="200"/>
        <w:rPr>
          <w:rFonts w:eastAsia="仿宋_GB2312"/>
          <w:sz w:val="32"/>
          <w:szCs w:val="32"/>
          <w:highlight w:val="none"/>
          <w:u w:val="none"/>
        </w:rPr>
      </w:pPr>
      <w:r>
        <w:rPr>
          <w:rFonts w:eastAsia="仿宋_GB2312"/>
          <w:sz w:val="32"/>
          <w:szCs w:val="32"/>
          <w:highlight w:val="none"/>
          <w:u w:val="none"/>
        </w:rPr>
        <w:t>（1）公务用车购置预算支出</w:t>
      </w:r>
      <w:r>
        <w:rPr>
          <w:rFonts w:hint="eastAsia" w:eastAsia="仿宋_GB2312"/>
          <w:sz w:val="32"/>
          <w:szCs w:val="32"/>
          <w:highlight w:val="none"/>
          <w:u w:val="none"/>
          <w:lang w:val="en-US" w:eastAsia="zh-CN"/>
        </w:rPr>
        <w:t>0</w:t>
      </w:r>
      <w:r>
        <w:rPr>
          <w:rFonts w:eastAsia="仿宋_GB2312"/>
          <w:sz w:val="32"/>
          <w:szCs w:val="32"/>
          <w:highlight w:val="none"/>
          <w:u w:val="none"/>
        </w:rPr>
        <w:t>万元，比上年预算增加</w:t>
      </w:r>
      <w:r>
        <w:rPr>
          <w:rFonts w:hint="eastAsia" w:eastAsia="仿宋_GB2312"/>
          <w:sz w:val="32"/>
          <w:szCs w:val="32"/>
          <w:highlight w:val="none"/>
          <w:u w:val="none"/>
          <w:lang w:val="en-US" w:eastAsia="zh-CN"/>
        </w:rPr>
        <w:t>00</w:t>
      </w:r>
      <w:r>
        <w:rPr>
          <w:rFonts w:eastAsia="仿宋_GB2312"/>
          <w:sz w:val="32"/>
          <w:szCs w:val="32"/>
          <w:highlight w:val="none"/>
          <w:u w:val="none"/>
        </w:rPr>
        <w:t>万元，主要原因</w:t>
      </w:r>
      <w:r>
        <w:rPr>
          <w:rFonts w:hint="eastAsia" w:ascii="仿宋_GB2312" w:hAnsi="仿宋_GB2312" w:eastAsia="仿宋_GB2312"/>
          <w:sz w:val="32"/>
          <w:szCs w:val="24"/>
          <w:highlight w:val="none"/>
          <w:u w:val="none"/>
        </w:rPr>
        <w:t>不存在此项内容</w:t>
      </w:r>
      <w:r>
        <w:rPr>
          <w:rFonts w:eastAsia="仿宋_GB2312"/>
          <w:sz w:val="32"/>
          <w:szCs w:val="32"/>
          <w:highlight w:val="none"/>
          <w:u w:val="none"/>
        </w:rPr>
        <w:t>。</w:t>
      </w:r>
    </w:p>
    <w:p w14:paraId="7229A842">
      <w:pPr>
        <w:pStyle w:val="3"/>
        <w:spacing w:after="0" w:line="600" w:lineRule="exact"/>
        <w:ind w:firstLine="640" w:firstLineChars="200"/>
        <w:rPr>
          <w:rFonts w:eastAsia="仿宋_GB2312"/>
          <w:sz w:val="32"/>
          <w:szCs w:val="32"/>
          <w:highlight w:val="none"/>
          <w:u w:val="none"/>
        </w:rPr>
      </w:pPr>
      <w:r>
        <w:rPr>
          <w:rFonts w:eastAsia="仿宋_GB2312"/>
          <w:sz w:val="32"/>
          <w:szCs w:val="32"/>
          <w:highlight w:val="none"/>
          <w:u w:val="none"/>
        </w:rPr>
        <w:t>（2）公务用车运行维护费预算支出</w:t>
      </w:r>
      <w:r>
        <w:rPr>
          <w:rFonts w:hint="eastAsia" w:eastAsia="仿宋_GB2312"/>
          <w:sz w:val="32"/>
          <w:szCs w:val="32"/>
          <w:highlight w:val="none"/>
          <w:u w:val="none"/>
          <w:lang w:val="en-US" w:eastAsia="zh-CN"/>
        </w:rPr>
        <w:t>5</w:t>
      </w:r>
      <w:r>
        <w:rPr>
          <w:rFonts w:eastAsia="仿宋_GB2312"/>
          <w:sz w:val="32"/>
          <w:szCs w:val="32"/>
          <w:highlight w:val="none"/>
          <w:u w:val="none"/>
        </w:rPr>
        <w:t>万元，比上年预算增加</w:t>
      </w:r>
      <w:r>
        <w:rPr>
          <w:rFonts w:hint="eastAsia" w:eastAsia="仿宋_GB2312"/>
          <w:sz w:val="32"/>
          <w:szCs w:val="32"/>
          <w:highlight w:val="none"/>
          <w:u w:val="none"/>
          <w:lang w:val="en-US" w:eastAsia="zh-CN"/>
        </w:rPr>
        <w:t>0</w:t>
      </w:r>
      <w:r>
        <w:rPr>
          <w:rFonts w:eastAsia="仿宋_GB2312"/>
          <w:sz w:val="32"/>
          <w:szCs w:val="32"/>
          <w:highlight w:val="none"/>
          <w:u w:val="none"/>
        </w:rPr>
        <w:t>万元，</w:t>
      </w:r>
      <w:r>
        <w:rPr>
          <w:rFonts w:hint="eastAsia" w:eastAsia="仿宋_GB2312"/>
          <w:sz w:val="32"/>
          <w:szCs w:val="32"/>
          <w:highlight w:val="none"/>
          <w:u w:val="none"/>
          <w:lang w:val="en-US" w:eastAsia="zh-CN"/>
        </w:rPr>
        <w:t>与去年一致</w:t>
      </w:r>
      <w:r>
        <w:rPr>
          <w:rFonts w:eastAsia="仿宋_GB2312"/>
          <w:sz w:val="32"/>
          <w:szCs w:val="32"/>
          <w:highlight w:val="none"/>
          <w:u w:val="none"/>
        </w:rPr>
        <w:t>。</w:t>
      </w:r>
    </w:p>
    <w:p w14:paraId="4F15F03B">
      <w:pPr>
        <w:pStyle w:val="3"/>
        <w:spacing w:after="0" w:line="600" w:lineRule="exact"/>
        <w:ind w:firstLine="640" w:firstLineChars="200"/>
        <w:rPr>
          <w:rFonts w:eastAsia="仿宋_GB2312"/>
          <w:sz w:val="32"/>
          <w:szCs w:val="32"/>
          <w:highlight w:val="none"/>
          <w:u w:val="none"/>
        </w:rPr>
      </w:pPr>
      <w:r>
        <w:rPr>
          <w:rFonts w:eastAsia="仿宋_GB2312"/>
          <w:sz w:val="32"/>
          <w:szCs w:val="32"/>
          <w:highlight w:val="none"/>
          <w:u w:val="none"/>
        </w:rPr>
        <w:t>3．公务接待费预算支出</w:t>
      </w:r>
      <w:r>
        <w:rPr>
          <w:rFonts w:hint="eastAsia" w:eastAsia="仿宋_GB2312"/>
          <w:sz w:val="32"/>
          <w:szCs w:val="32"/>
          <w:highlight w:val="none"/>
          <w:u w:val="none"/>
          <w:lang w:val="en-US" w:eastAsia="zh-CN"/>
        </w:rPr>
        <w:t>0</w:t>
      </w:r>
      <w:r>
        <w:rPr>
          <w:rFonts w:eastAsia="仿宋_GB2312"/>
          <w:sz w:val="32"/>
          <w:szCs w:val="32"/>
          <w:highlight w:val="none"/>
          <w:u w:val="none"/>
        </w:rPr>
        <w:t xml:space="preserve"> 万元，比上年预算增加</w:t>
      </w:r>
      <w:r>
        <w:rPr>
          <w:rFonts w:hint="eastAsia" w:eastAsia="仿宋_GB2312"/>
          <w:sz w:val="32"/>
          <w:szCs w:val="32"/>
          <w:highlight w:val="none"/>
          <w:u w:val="none"/>
          <w:lang w:val="en-US" w:eastAsia="zh-CN"/>
        </w:rPr>
        <w:t>0</w:t>
      </w:r>
      <w:r>
        <w:rPr>
          <w:rFonts w:eastAsia="仿宋_GB2312"/>
          <w:sz w:val="32"/>
          <w:szCs w:val="32"/>
          <w:highlight w:val="none"/>
          <w:u w:val="none"/>
        </w:rPr>
        <w:t>万元，主要原因</w:t>
      </w:r>
      <w:r>
        <w:rPr>
          <w:rFonts w:hint="eastAsia" w:ascii="仿宋_GB2312" w:hAnsi="仿宋_GB2312" w:eastAsia="仿宋_GB2312"/>
          <w:sz w:val="32"/>
          <w:szCs w:val="24"/>
          <w:highlight w:val="none"/>
          <w:u w:val="none"/>
        </w:rPr>
        <w:t>不存在此项内容</w:t>
      </w:r>
      <w:r>
        <w:rPr>
          <w:rFonts w:eastAsia="仿宋_GB2312"/>
          <w:sz w:val="32"/>
          <w:szCs w:val="32"/>
          <w:highlight w:val="none"/>
          <w:u w:val="none"/>
        </w:rPr>
        <w:t>。</w:t>
      </w:r>
    </w:p>
    <w:p w14:paraId="4C9C9E9B">
      <w:pPr>
        <w:spacing w:line="600" w:lineRule="exact"/>
        <w:ind w:left="0" w:leftChars="0" w:firstLine="640" w:firstLineChars="200"/>
        <w:outlineLvl w:val="2"/>
        <w:rPr>
          <w:rFonts w:eastAsia="黑体" w:cs="黑体"/>
          <w:sz w:val="32"/>
          <w:szCs w:val="36"/>
          <w:highlight w:val="none"/>
          <w:u w:val="none"/>
        </w:rPr>
      </w:pPr>
      <w:r>
        <w:rPr>
          <w:rFonts w:hint="eastAsia" w:eastAsia="黑体" w:cs="黑体"/>
          <w:sz w:val="32"/>
          <w:szCs w:val="36"/>
          <w:highlight w:val="none"/>
          <w:u w:val="none"/>
        </w:rPr>
        <w:t>八、政府性基金预算支出预算情况说明</w:t>
      </w:r>
    </w:p>
    <w:p w14:paraId="44927FDB">
      <w:pPr>
        <w:pStyle w:val="3"/>
        <w:spacing w:after="0" w:line="600" w:lineRule="exact"/>
        <w:ind w:left="17" w:leftChars="8" w:firstLine="640" w:firstLineChars="200"/>
        <w:rPr>
          <w:rFonts w:eastAsia="仿宋_GB2312"/>
          <w:sz w:val="32"/>
          <w:szCs w:val="32"/>
          <w:highlight w:val="none"/>
          <w:u w:val="none"/>
        </w:rPr>
      </w:pPr>
      <w:r>
        <w:rPr>
          <w:rFonts w:hint="eastAsia" w:ascii="仿宋_GB2312" w:hAnsi="仿宋_GB2312" w:eastAsia="仿宋_GB2312" w:cs="仿宋"/>
          <w:sz w:val="32"/>
          <w:szCs w:val="32"/>
          <w:highlight w:val="none"/>
          <w:u w:val="none"/>
          <w:lang w:val="en-US" w:eastAsia="zh-CN"/>
        </w:rPr>
        <w:t>内蒙古自治区卫生健康医学教育考试中心2026</w:t>
      </w:r>
      <w:r>
        <w:rPr>
          <w:rFonts w:eastAsia="仿宋_GB2312"/>
          <w:sz w:val="32"/>
          <w:szCs w:val="32"/>
          <w:highlight w:val="none"/>
          <w:u w:val="none"/>
        </w:rPr>
        <w:t>年度政府性基金支出预算支出</w:t>
      </w:r>
      <w:r>
        <w:rPr>
          <w:rFonts w:hint="eastAsia" w:eastAsia="仿宋_GB2312"/>
          <w:sz w:val="32"/>
          <w:szCs w:val="32"/>
          <w:highlight w:val="none"/>
          <w:u w:val="none"/>
          <w:lang w:val="en-US" w:eastAsia="zh-CN"/>
        </w:rPr>
        <w:t xml:space="preserve"> 0</w:t>
      </w:r>
      <w:r>
        <w:rPr>
          <w:rFonts w:eastAsia="仿宋_GB2312"/>
          <w:sz w:val="32"/>
          <w:szCs w:val="32"/>
          <w:highlight w:val="none"/>
          <w:u w:val="none"/>
        </w:rPr>
        <w:t>万元。与上年相比增加</w:t>
      </w:r>
      <w:r>
        <w:rPr>
          <w:rFonts w:hint="eastAsia" w:eastAsia="仿宋_GB2312"/>
          <w:sz w:val="32"/>
          <w:szCs w:val="32"/>
          <w:highlight w:val="none"/>
          <w:u w:val="none"/>
          <w:lang w:val="en-US" w:eastAsia="zh-CN"/>
        </w:rPr>
        <w:t xml:space="preserve"> 0</w:t>
      </w:r>
      <w:r>
        <w:rPr>
          <w:rFonts w:eastAsia="仿宋_GB2312"/>
          <w:sz w:val="32"/>
          <w:szCs w:val="32"/>
          <w:highlight w:val="none"/>
          <w:u w:val="none"/>
        </w:rPr>
        <w:t>万元，增长</w:t>
      </w:r>
      <w:r>
        <w:rPr>
          <w:rFonts w:hint="eastAsia" w:eastAsia="仿宋_GB2312"/>
          <w:sz w:val="32"/>
          <w:szCs w:val="32"/>
          <w:highlight w:val="none"/>
          <w:u w:val="none"/>
          <w:lang w:val="en-US" w:eastAsia="zh-CN"/>
        </w:rPr>
        <w:t>0</w:t>
      </w:r>
      <w:r>
        <w:rPr>
          <w:rFonts w:hint="eastAsia" w:ascii="仿宋_GB2312" w:hAnsi="仿宋_GB2312" w:eastAsia="仿宋_GB2312"/>
          <w:sz w:val="32"/>
          <w:szCs w:val="32"/>
          <w:highlight w:val="none"/>
          <w:u w:val="none"/>
          <w:lang w:eastAsia="zh-CN"/>
        </w:rPr>
        <w:t>%</w:t>
      </w:r>
      <w:r>
        <w:rPr>
          <w:rFonts w:eastAsia="仿宋_GB2312"/>
          <w:sz w:val="32"/>
          <w:szCs w:val="32"/>
          <w:highlight w:val="none"/>
          <w:u w:val="none"/>
        </w:rPr>
        <w:t>。主要原因</w:t>
      </w:r>
      <w:r>
        <w:rPr>
          <w:rFonts w:hint="eastAsia" w:ascii="Times New Roman" w:hAnsi="Times New Roman" w:eastAsia="仿宋_GB2312" w:cs="仿宋"/>
          <w:sz w:val="32"/>
          <w:szCs w:val="32"/>
          <w:highlight w:val="none"/>
          <w:u w:val="none"/>
        </w:rPr>
        <w:t>本年无政府性基金预算支出</w:t>
      </w:r>
      <w:r>
        <w:rPr>
          <w:rFonts w:eastAsia="仿宋_GB2312"/>
          <w:sz w:val="32"/>
          <w:szCs w:val="32"/>
          <w:highlight w:val="none"/>
          <w:u w:val="none"/>
        </w:rPr>
        <w:t>。</w:t>
      </w:r>
    </w:p>
    <w:p w14:paraId="33E2E34D">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九、国有资本经营预算支出预算情况说明</w:t>
      </w:r>
    </w:p>
    <w:p w14:paraId="520A3F21">
      <w:pPr>
        <w:spacing w:line="600" w:lineRule="exact"/>
        <w:ind w:firstLine="640" w:firstLineChars="200"/>
        <w:rPr>
          <w:rFonts w:eastAsia="仿宋_GB2312" w:cstheme="minorBidi"/>
          <w:sz w:val="32"/>
          <w:szCs w:val="32"/>
          <w:highlight w:val="none"/>
          <w:u w:val="none"/>
        </w:rPr>
      </w:pPr>
      <w:r>
        <w:rPr>
          <w:rFonts w:hint="eastAsia" w:ascii="仿宋_GB2312" w:hAnsi="仿宋_GB2312" w:eastAsia="仿宋_GB2312" w:cs="仿宋"/>
          <w:sz w:val="32"/>
          <w:szCs w:val="32"/>
          <w:highlight w:val="none"/>
          <w:u w:val="none"/>
          <w:lang w:val="en-US" w:eastAsia="zh-CN"/>
        </w:rPr>
        <w:t>内蒙古自治区卫生健康医学教育考试中心2026</w:t>
      </w:r>
      <w:r>
        <w:rPr>
          <w:rFonts w:eastAsia="仿宋_GB2312"/>
          <w:sz w:val="32"/>
          <w:szCs w:val="32"/>
          <w:highlight w:val="none"/>
          <w:u w:val="none"/>
        </w:rPr>
        <w:t>年度</w:t>
      </w:r>
      <w:r>
        <w:rPr>
          <w:rFonts w:hint="eastAsia" w:eastAsia="仿宋_GB2312" w:cstheme="minorBidi"/>
          <w:sz w:val="32"/>
          <w:szCs w:val="32"/>
          <w:highlight w:val="none"/>
          <w:u w:val="none"/>
        </w:rPr>
        <w:t>国有资本经营预算支出</w:t>
      </w:r>
      <w:r>
        <w:rPr>
          <w:rFonts w:hint="eastAsia" w:eastAsia="仿宋_GB2312" w:cstheme="minorBidi"/>
          <w:sz w:val="32"/>
          <w:szCs w:val="32"/>
          <w:highlight w:val="none"/>
          <w:u w:val="none"/>
          <w:lang w:val="en-US" w:eastAsia="zh-CN"/>
        </w:rPr>
        <w:t>0</w:t>
      </w:r>
      <w:r>
        <w:rPr>
          <w:rFonts w:hint="eastAsia" w:eastAsia="仿宋_GB2312" w:cstheme="minorBidi"/>
          <w:sz w:val="32"/>
          <w:szCs w:val="32"/>
          <w:highlight w:val="none"/>
          <w:u w:val="none"/>
        </w:rPr>
        <w:t>万元。与上年相比增加</w:t>
      </w:r>
      <w:r>
        <w:rPr>
          <w:rFonts w:hint="eastAsia" w:eastAsia="仿宋_GB2312" w:cstheme="minorBidi"/>
          <w:sz w:val="32"/>
          <w:szCs w:val="32"/>
          <w:highlight w:val="none"/>
          <w:u w:val="none"/>
          <w:lang w:val="en-US" w:eastAsia="zh-CN"/>
        </w:rPr>
        <w:t>0</w:t>
      </w:r>
      <w:r>
        <w:rPr>
          <w:rFonts w:hint="eastAsia" w:eastAsia="仿宋_GB2312" w:cstheme="minorBidi"/>
          <w:sz w:val="32"/>
          <w:szCs w:val="32"/>
          <w:highlight w:val="none"/>
          <w:u w:val="none"/>
        </w:rPr>
        <w:t>万元，增长</w:t>
      </w:r>
      <w:r>
        <w:rPr>
          <w:rFonts w:hint="eastAsia" w:eastAsia="仿宋_GB2312" w:cstheme="minorBidi"/>
          <w:sz w:val="32"/>
          <w:szCs w:val="32"/>
          <w:highlight w:val="none"/>
          <w:u w:val="none"/>
          <w:lang w:val="en-US" w:eastAsia="zh-CN"/>
        </w:rPr>
        <w:t>0</w:t>
      </w:r>
      <w:r>
        <w:rPr>
          <w:rFonts w:hint="eastAsia" w:ascii="仿宋_GB2312" w:hAnsi="仿宋_GB2312" w:eastAsia="仿宋_GB2312" w:cstheme="minorBidi"/>
          <w:sz w:val="32"/>
          <w:szCs w:val="32"/>
          <w:highlight w:val="none"/>
          <w:u w:val="none"/>
          <w:lang w:eastAsia="zh-CN"/>
        </w:rPr>
        <w:t>%</w:t>
      </w:r>
      <w:r>
        <w:rPr>
          <w:rFonts w:hint="eastAsia" w:eastAsia="仿宋_GB2312" w:cstheme="minorBidi"/>
          <w:sz w:val="32"/>
          <w:szCs w:val="32"/>
          <w:highlight w:val="none"/>
          <w:u w:val="none"/>
        </w:rPr>
        <w:t>。主要原因本年无国有资本经营预算支出。</w:t>
      </w:r>
    </w:p>
    <w:p w14:paraId="7AD1F834">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十、项目支出预算情况说明</w:t>
      </w:r>
    </w:p>
    <w:p w14:paraId="4037C9BA">
      <w:pPr>
        <w:spacing w:line="600" w:lineRule="exact"/>
        <w:ind w:firstLine="640" w:firstLineChars="200"/>
        <w:rPr>
          <w:rFonts w:eastAsia="仿宋_GB2312"/>
          <w:sz w:val="32"/>
          <w:szCs w:val="32"/>
          <w:highlight w:val="none"/>
          <w:u w:val="none"/>
        </w:rPr>
      </w:pPr>
      <w:r>
        <w:rPr>
          <w:rFonts w:hint="eastAsia" w:ascii="仿宋_GB2312" w:hAnsi="仿宋_GB2312" w:eastAsia="仿宋_GB2312" w:cs="仿宋"/>
          <w:sz w:val="32"/>
          <w:szCs w:val="32"/>
          <w:highlight w:val="none"/>
          <w:u w:val="none"/>
          <w:lang w:val="en-US" w:eastAsia="zh-CN"/>
        </w:rPr>
        <w:t>内蒙古自治区卫生健康医学教育考试中心2026</w:t>
      </w:r>
      <w:r>
        <w:rPr>
          <w:rFonts w:eastAsia="仿宋_GB2312"/>
          <w:sz w:val="32"/>
          <w:szCs w:val="32"/>
          <w:highlight w:val="none"/>
          <w:u w:val="none"/>
        </w:rPr>
        <w:t>年度预算安排项目</w:t>
      </w:r>
      <w:r>
        <w:rPr>
          <w:rFonts w:hint="eastAsia" w:eastAsia="仿宋_GB2312"/>
          <w:sz w:val="32"/>
          <w:szCs w:val="32"/>
          <w:highlight w:val="none"/>
          <w:u w:val="none"/>
          <w:lang w:val="en-US" w:eastAsia="zh-CN"/>
        </w:rPr>
        <w:t>7</w:t>
      </w:r>
      <w:r>
        <w:rPr>
          <w:rFonts w:eastAsia="仿宋_GB2312"/>
          <w:sz w:val="32"/>
          <w:szCs w:val="32"/>
          <w:highlight w:val="none"/>
          <w:u w:val="none"/>
        </w:rPr>
        <w:t>个，项目预算总金额</w:t>
      </w:r>
      <w:r>
        <w:rPr>
          <w:rFonts w:hint="eastAsia" w:eastAsia="仿宋_GB2312"/>
          <w:sz w:val="32"/>
          <w:szCs w:val="32"/>
          <w:highlight w:val="none"/>
          <w:u w:val="none"/>
          <w:lang w:val="en-US" w:eastAsia="zh-CN"/>
        </w:rPr>
        <w:t>1000.10</w:t>
      </w:r>
      <w:r>
        <w:rPr>
          <w:rFonts w:eastAsia="仿宋_GB2312"/>
          <w:sz w:val="32"/>
          <w:szCs w:val="32"/>
          <w:highlight w:val="none"/>
          <w:u w:val="none"/>
        </w:rPr>
        <w:t>万元。其中，财政本年拨款金额</w:t>
      </w:r>
      <w:r>
        <w:rPr>
          <w:rFonts w:hint="eastAsia" w:eastAsia="仿宋_GB2312"/>
          <w:sz w:val="32"/>
          <w:szCs w:val="32"/>
          <w:highlight w:val="none"/>
          <w:u w:val="none"/>
          <w:lang w:val="en-US" w:eastAsia="zh-CN"/>
        </w:rPr>
        <w:t>992</w:t>
      </w:r>
      <w:r>
        <w:rPr>
          <w:rFonts w:eastAsia="仿宋_GB2312"/>
          <w:sz w:val="32"/>
          <w:szCs w:val="32"/>
          <w:highlight w:val="none"/>
          <w:u w:val="none"/>
        </w:rPr>
        <w:t>万元，财政拨款结转结余</w:t>
      </w:r>
      <w:r>
        <w:rPr>
          <w:rFonts w:hint="eastAsia" w:eastAsia="仿宋_GB2312"/>
          <w:sz w:val="32"/>
          <w:szCs w:val="32"/>
          <w:highlight w:val="none"/>
          <w:u w:val="none"/>
          <w:lang w:val="en-US" w:eastAsia="zh-CN"/>
        </w:rPr>
        <w:t>8.10</w:t>
      </w:r>
      <w:r>
        <w:rPr>
          <w:rFonts w:eastAsia="仿宋_GB2312"/>
          <w:sz w:val="32"/>
          <w:szCs w:val="32"/>
          <w:highlight w:val="none"/>
          <w:u w:val="none"/>
        </w:rPr>
        <w:t>万元，财政专户管理资金</w:t>
      </w:r>
      <w:r>
        <w:rPr>
          <w:rFonts w:hint="eastAsia" w:eastAsia="仿宋_GB2312"/>
          <w:sz w:val="32"/>
          <w:szCs w:val="32"/>
          <w:highlight w:val="none"/>
          <w:u w:val="none"/>
          <w:lang w:val="en-US" w:eastAsia="zh-CN"/>
        </w:rPr>
        <w:t>0</w:t>
      </w:r>
      <w:r>
        <w:rPr>
          <w:rFonts w:eastAsia="仿宋_GB2312"/>
          <w:sz w:val="32"/>
          <w:szCs w:val="32"/>
          <w:highlight w:val="none"/>
          <w:u w:val="none"/>
        </w:rPr>
        <w:t>万元，单位资金</w:t>
      </w:r>
      <w:r>
        <w:rPr>
          <w:rFonts w:hint="eastAsia" w:eastAsia="仿宋_GB2312"/>
          <w:sz w:val="32"/>
          <w:szCs w:val="32"/>
          <w:highlight w:val="none"/>
          <w:u w:val="none"/>
          <w:lang w:val="en-US" w:eastAsia="zh-CN"/>
        </w:rPr>
        <w:t>0</w:t>
      </w:r>
      <w:r>
        <w:rPr>
          <w:rFonts w:eastAsia="仿宋_GB2312"/>
          <w:sz w:val="32"/>
          <w:szCs w:val="32"/>
          <w:highlight w:val="none"/>
          <w:u w:val="none"/>
        </w:rPr>
        <w:t>万元。</w:t>
      </w:r>
    </w:p>
    <w:p w14:paraId="4D2FDC77">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十一、</w:t>
      </w:r>
      <w:r>
        <w:rPr>
          <w:rFonts w:hint="eastAsia" w:eastAsia="黑体" w:cs="黑体"/>
          <w:sz w:val="32"/>
          <w:szCs w:val="36"/>
          <w:highlight w:val="none"/>
          <w:lang w:val="en-US" w:eastAsia="zh-CN"/>
        </w:rPr>
        <w:t>机构</w:t>
      </w:r>
      <w:r>
        <w:rPr>
          <w:rFonts w:hint="eastAsia" w:eastAsia="黑体" w:cs="黑体"/>
          <w:sz w:val="32"/>
          <w:szCs w:val="36"/>
          <w:highlight w:val="none"/>
        </w:rPr>
        <w:t>运行经费支出预算情况说明</w:t>
      </w:r>
    </w:p>
    <w:p w14:paraId="7AE24F89">
      <w:pPr>
        <w:spacing w:line="600" w:lineRule="exact"/>
        <w:ind w:firstLine="640" w:firstLineChars="200"/>
        <w:rPr>
          <w:rFonts w:eastAsia="仿宋_GB2312" w:cstheme="minorBidi"/>
          <w:sz w:val="32"/>
          <w:szCs w:val="32"/>
          <w:highlight w:val="none"/>
        </w:rPr>
      </w:pPr>
      <w:r>
        <w:rPr>
          <w:rFonts w:hint="eastAsia" w:ascii="仿宋_GB2312" w:hAnsi="仿宋_GB2312" w:eastAsia="仿宋_GB2312" w:cs="仿宋"/>
          <w:sz w:val="32"/>
          <w:szCs w:val="32"/>
          <w:highlight w:val="none"/>
          <w:u w:val="none"/>
          <w:lang w:val="en-US" w:eastAsia="zh-CN"/>
        </w:rPr>
        <w:t>内蒙古自治区卫生健康医学教育考试中心2026</w:t>
      </w:r>
      <w:r>
        <w:rPr>
          <w:rFonts w:eastAsia="仿宋_GB2312"/>
          <w:sz w:val="32"/>
          <w:szCs w:val="32"/>
          <w:highlight w:val="none"/>
          <w:u w:val="none"/>
        </w:rPr>
        <w:t>年度</w:t>
      </w:r>
      <w:r>
        <w:rPr>
          <w:rFonts w:hint="eastAsia" w:eastAsia="仿宋_GB2312"/>
          <w:sz w:val="32"/>
          <w:szCs w:val="32"/>
          <w:highlight w:val="none"/>
          <w:u w:val="none"/>
          <w:lang w:val="en-US" w:eastAsia="zh-CN"/>
        </w:rPr>
        <w:t>机构</w:t>
      </w:r>
      <w:r>
        <w:rPr>
          <w:rFonts w:eastAsia="仿宋_GB2312"/>
          <w:sz w:val="32"/>
          <w:szCs w:val="32"/>
          <w:highlight w:val="none"/>
          <w:u w:val="none"/>
        </w:rPr>
        <w:t>运行经费预算支出</w:t>
      </w:r>
      <w:r>
        <w:rPr>
          <w:rFonts w:hint="eastAsia" w:eastAsia="仿宋_GB2312"/>
          <w:sz w:val="32"/>
          <w:szCs w:val="32"/>
          <w:highlight w:val="none"/>
          <w:u w:val="none"/>
          <w:lang w:val="en-US" w:eastAsia="zh-CN"/>
        </w:rPr>
        <w:t>1.38</w:t>
      </w:r>
      <w:r>
        <w:rPr>
          <w:rFonts w:eastAsia="仿宋_GB2312"/>
          <w:sz w:val="32"/>
          <w:szCs w:val="32"/>
          <w:highlight w:val="none"/>
          <w:u w:val="none"/>
        </w:rPr>
        <w:t>万元</w:t>
      </w:r>
      <w:r>
        <w:rPr>
          <w:rFonts w:hint="eastAsia" w:eastAsia="仿宋_GB2312" w:cstheme="minorBidi"/>
          <w:sz w:val="32"/>
          <w:szCs w:val="32"/>
          <w:highlight w:val="none"/>
          <w:u w:val="none"/>
        </w:rPr>
        <w:t>，</w:t>
      </w:r>
      <w:r>
        <w:rPr>
          <w:rFonts w:eastAsia="仿宋_GB2312"/>
          <w:color w:val="000000" w:themeColor="text1"/>
          <w:sz w:val="32"/>
          <w:szCs w:val="32"/>
          <w:highlight w:val="none"/>
          <w:u w:val="none"/>
          <w14:textFill>
            <w14:solidFill>
              <w14:schemeClr w14:val="tx1"/>
            </w14:solidFill>
          </w14:textFill>
        </w:rPr>
        <w:t>与</w:t>
      </w:r>
      <w:r>
        <w:rPr>
          <w:rFonts w:eastAsia="仿宋_GB2312"/>
          <w:sz w:val="32"/>
          <w:szCs w:val="32"/>
          <w:highlight w:val="none"/>
          <w:u w:val="none"/>
        </w:rPr>
        <w:t>上年相比</w:t>
      </w:r>
      <w:r>
        <w:rPr>
          <w:rFonts w:hint="eastAsia" w:eastAsia="仿宋_GB2312"/>
          <w:sz w:val="32"/>
          <w:szCs w:val="32"/>
          <w:highlight w:val="none"/>
          <w:u w:val="none"/>
          <w:lang w:val="en-US" w:eastAsia="zh-CN"/>
        </w:rPr>
        <w:t>增加0.03</w:t>
      </w:r>
      <w:r>
        <w:rPr>
          <w:rFonts w:eastAsia="仿宋_GB2312"/>
          <w:sz w:val="32"/>
          <w:szCs w:val="32"/>
          <w:highlight w:val="none"/>
          <w:u w:val="none"/>
        </w:rPr>
        <w:t>万元，</w:t>
      </w:r>
      <w:r>
        <w:rPr>
          <w:rFonts w:hint="eastAsia" w:eastAsia="仿宋_GB2312"/>
          <w:sz w:val="32"/>
          <w:szCs w:val="32"/>
          <w:highlight w:val="none"/>
          <w:u w:val="none"/>
          <w:lang w:val="en-US" w:eastAsia="zh-CN"/>
        </w:rPr>
        <w:t>增加2.22</w:t>
      </w:r>
      <w:r>
        <w:rPr>
          <w:rFonts w:hint="eastAsia" w:ascii="仿宋_GB2312" w:hAnsi="仿宋_GB2312" w:eastAsia="仿宋_GB2312"/>
          <w:sz w:val="32"/>
          <w:szCs w:val="32"/>
          <w:highlight w:val="none"/>
          <w:u w:val="none"/>
          <w:lang w:eastAsia="zh-CN"/>
        </w:rPr>
        <w:t>%</w:t>
      </w:r>
      <w:r>
        <w:rPr>
          <w:rFonts w:eastAsia="仿宋_GB2312"/>
          <w:sz w:val="32"/>
          <w:szCs w:val="32"/>
          <w:highlight w:val="none"/>
          <w:u w:val="none"/>
        </w:rPr>
        <w:t>。主要原因是：</w:t>
      </w:r>
      <w:r>
        <w:rPr>
          <w:rFonts w:hint="eastAsia" w:eastAsia="仿宋_GB2312"/>
          <w:sz w:val="32"/>
          <w:szCs w:val="32"/>
          <w:highlight w:val="none"/>
          <w:u w:val="none"/>
          <w:lang w:val="en-US" w:eastAsia="zh-CN"/>
        </w:rPr>
        <w:t>增加公用经费，维护日常开支</w:t>
      </w:r>
      <w:r>
        <w:rPr>
          <w:rFonts w:eastAsia="仿宋_GB2312"/>
          <w:sz w:val="32"/>
          <w:szCs w:val="32"/>
          <w:highlight w:val="none"/>
          <w:u w:val="none"/>
        </w:rPr>
        <w:t>。</w:t>
      </w:r>
    </w:p>
    <w:p w14:paraId="22A10561">
      <w:pPr>
        <w:spacing w:line="600" w:lineRule="exact"/>
        <w:ind w:left="0" w:leftChars="0" w:firstLine="640" w:firstLineChars="200"/>
        <w:outlineLvl w:val="2"/>
        <w:rPr>
          <w:rFonts w:eastAsia="黑体" w:cs="黑体"/>
          <w:b/>
          <w:bCs/>
          <w:sz w:val="32"/>
          <w:szCs w:val="36"/>
          <w:highlight w:val="none"/>
        </w:rPr>
      </w:pPr>
      <w:r>
        <w:rPr>
          <w:rFonts w:hint="eastAsia" w:eastAsia="黑体" w:cs="黑体"/>
          <w:sz w:val="32"/>
          <w:szCs w:val="36"/>
          <w:highlight w:val="none"/>
        </w:rPr>
        <w:t>十二、政府采购支出预算情况说明</w:t>
      </w:r>
    </w:p>
    <w:p w14:paraId="744D427C">
      <w:pPr>
        <w:spacing w:line="600" w:lineRule="exact"/>
        <w:ind w:firstLine="640" w:firstLineChars="200"/>
        <w:rPr>
          <w:rFonts w:eastAsia="仿宋_GB2312"/>
          <w:sz w:val="32"/>
          <w:szCs w:val="32"/>
          <w:highlight w:val="none"/>
          <w:u w:val="none"/>
        </w:rPr>
      </w:pPr>
      <w:r>
        <w:rPr>
          <w:rFonts w:hint="eastAsia" w:ascii="仿宋_GB2312" w:hAnsi="仿宋_GB2312" w:eastAsia="仿宋_GB2312" w:cs="仿宋"/>
          <w:sz w:val="32"/>
          <w:szCs w:val="32"/>
          <w:highlight w:val="none"/>
          <w:u w:val="none"/>
          <w:lang w:val="en-US" w:eastAsia="zh-CN"/>
        </w:rPr>
        <w:t>内蒙古自治区卫生健康医学教育考试中心2026</w:t>
      </w:r>
      <w:r>
        <w:rPr>
          <w:rFonts w:eastAsia="仿宋_GB2312"/>
          <w:sz w:val="32"/>
          <w:szCs w:val="32"/>
          <w:highlight w:val="none"/>
          <w:u w:val="none"/>
        </w:rPr>
        <w:t>年度政府采购支出预算总额</w:t>
      </w:r>
      <w:r>
        <w:rPr>
          <w:rFonts w:hint="eastAsia" w:eastAsia="仿宋_GB2312"/>
          <w:sz w:val="32"/>
          <w:szCs w:val="32"/>
          <w:highlight w:val="none"/>
          <w:u w:val="none"/>
          <w:lang w:val="en-US" w:eastAsia="zh-CN"/>
        </w:rPr>
        <w:t>202.5</w:t>
      </w:r>
      <w:r>
        <w:rPr>
          <w:rFonts w:eastAsia="仿宋_GB2312"/>
          <w:sz w:val="32"/>
          <w:szCs w:val="32"/>
          <w:highlight w:val="none"/>
          <w:u w:val="none"/>
        </w:rPr>
        <w:t>万元，其中：拟采购货物支出</w:t>
      </w:r>
      <w:r>
        <w:rPr>
          <w:rFonts w:hint="eastAsia" w:eastAsia="仿宋_GB2312"/>
          <w:sz w:val="32"/>
          <w:szCs w:val="32"/>
          <w:highlight w:val="none"/>
          <w:u w:val="none"/>
          <w:lang w:val="en-US" w:eastAsia="zh-CN"/>
        </w:rPr>
        <w:t>15</w:t>
      </w:r>
      <w:r>
        <w:rPr>
          <w:rFonts w:eastAsia="仿宋_GB2312"/>
          <w:sz w:val="32"/>
          <w:szCs w:val="32"/>
          <w:highlight w:val="none"/>
          <w:u w:val="none"/>
        </w:rPr>
        <w:t>万元、拟采购工程支出</w:t>
      </w:r>
      <w:r>
        <w:rPr>
          <w:rFonts w:hint="eastAsia" w:eastAsia="仿宋_GB2312"/>
          <w:sz w:val="32"/>
          <w:szCs w:val="32"/>
          <w:highlight w:val="none"/>
          <w:u w:val="none"/>
          <w:lang w:val="en-US" w:eastAsia="zh-CN"/>
        </w:rPr>
        <w:t>0</w:t>
      </w:r>
      <w:r>
        <w:rPr>
          <w:rFonts w:eastAsia="仿宋_GB2312"/>
          <w:sz w:val="32"/>
          <w:szCs w:val="32"/>
          <w:highlight w:val="none"/>
          <w:u w:val="none"/>
        </w:rPr>
        <w:t>万元、拟购买服务支出</w:t>
      </w:r>
      <w:r>
        <w:rPr>
          <w:rFonts w:hint="eastAsia" w:eastAsia="仿宋_GB2312"/>
          <w:sz w:val="32"/>
          <w:szCs w:val="32"/>
          <w:highlight w:val="none"/>
          <w:u w:val="none"/>
          <w:lang w:val="en-US" w:eastAsia="zh-CN"/>
        </w:rPr>
        <w:t>187.5</w:t>
      </w:r>
      <w:r>
        <w:rPr>
          <w:rFonts w:eastAsia="仿宋_GB2312"/>
          <w:sz w:val="32"/>
          <w:szCs w:val="32"/>
          <w:highlight w:val="none"/>
          <w:u w:val="none"/>
        </w:rPr>
        <w:t>万元。</w:t>
      </w:r>
    </w:p>
    <w:p w14:paraId="79D40F45">
      <w:pPr>
        <w:spacing w:line="600" w:lineRule="exact"/>
        <w:ind w:left="0" w:leftChars="0" w:firstLine="640" w:firstLineChars="200"/>
        <w:outlineLvl w:val="2"/>
        <w:rPr>
          <w:rFonts w:eastAsia="黑体" w:cs="黑体"/>
          <w:sz w:val="32"/>
          <w:szCs w:val="36"/>
          <w:highlight w:val="none"/>
          <w:u w:val="none"/>
        </w:rPr>
      </w:pPr>
      <w:r>
        <w:rPr>
          <w:rFonts w:hint="eastAsia" w:eastAsia="黑体" w:cs="黑体"/>
          <w:sz w:val="32"/>
          <w:szCs w:val="36"/>
          <w:highlight w:val="none"/>
          <w:u w:val="none"/>
        </w:rPr>
        <w:t>十三、国有资产占用情况说明</w:t>
      </w:r>
    </w:p>
    <w:p w14:paraId="351FF81D">
      <w:pPr>
        <w:spacing w:line="600" w:lineRule="exact"/>
        <w:ind w:firstLine="640" w:firstLineChars="200"/>
        <w:rPr>
          <w:rFonts w:eastAsia="仿宋_GB2312" w:cstheme="minorBidi"/>
          <w:sz w:val="32"/>
          <w:szCs w:val="32"/>
          <w:highlight w:val="none"/>
          <w:u w:val="none"/>
        </w:rPr>
      </w:pPr>
      <w:r>
        <w:rPr>
          <w:rFonts w:hint="eastAsia" w:ascii="仿宋_GB2312" w:hAnsi="仿宋_GB2312" w:eastAsia="仿宋_GB2312" w:cs="仿宋"/>
          <w:sz w:val="32"/>
          <w:szCs w:val="32"/>
          <w:highlight w:val="none"/>
          <w:u w:val="none"/>
          <w:lang w:val="en-US" w:eastAsia="zh-CN"/>
        </w:rPr>
        <w:t>内蒙古自治区卫生健康医学教育考试中心</w:t>
      </w:r>
      <w:r>
        <w:rPr>
          <w:rFonts w:eastAsia="仿宋_GB2312"/>
          <w:sz w:val="32"/>
          <w:szCs w:val="32"/>
          <w:highlight w:val="none"/>
          <w:u w:val="none"/>
        </w:rPr>
        <w:t>共有车辆</w:t>
      </w:r>
      <w:r>
        <w:rPr>
          <w:rFonts w:hint="eastAsia" w:eastAsia="仿宋_GB2312"/>
          <w:sz w:val="32"/>
          <w:szCs w:val="32"/>
          <w:highlight w:val="none"/>
          <w:u w:val="none"/>
          <w:lang w:val="en-US" w:eastAsia="zh-CN"/>
        </w:rPr>
        <w:t>7</w:t>
      </w:r>
      <w:r>
        <w:rPr>
          <w:rFonts w:eastAsia="仿宋_GB2312"/>
          <w:sz w:val="32"/>
          <w:szCs w:val="32"/>
          <w:highlight w:val="none"/>
          <w:u w:val="none"/>
        </w:rPr>
        <w:t xml:space="preserve"> 辆，其中，一般公务用车</w:t>
      </w:r>
      <w:r>
        <w:rPr>
          <w:rFonts w:hint="eastAsia" w:eastAsia="仿宋_GB2312"/>
          <w:sz w:val="32"/>
          <w:szCs w:val="32"/>
          <w:highlight w:val="none"/>
          <w:u w:val="none"/>
          <w:lang w:val="en-US" w:eastAsia="zh-CN"/>
        </w:rPr>
        <w:t>7</w:t>
      </w:r>
      <w:r>
        <w:rPr>
          <w:rFonts w:eastAsia="仿宋_GB2312"/>
          <w:sz w:val="32"/>
          <w:szCs w:val="32"/>
          <w:highlight w:val="none"/>
          <w:u w:val="none"/>
        </w:rPr>
        <w:t>辆、执法执勤用车</w:t>
      </w:r>
      <w:r>
        <w:rPr>
          <w:rFonts w:hint="eastAsia" w:eastAsia="仿宋_GB2312"/>
          <w:sz w:val="32"/>
          <w:szCs w:val="32"/>
          <w:highlight w:val="none"/>
          <w:u w:val="none"/>
          <w:lang w:val="en-US" w:eastAsia="zh-CN"/>
        </w:rPr>
        <w:t>0</w:t>
      </w:r>
      <w:r>
        <w:rPr>
          <w:rFonts w:eastAsia="仿宋_GB2312"/>
          <w:sz w:val="32"/>
          <w:szCs w:val="32"/>
          <w:highlight w:val="none"/>
          <w:u w:val="none"/>
        </w:rPr>
        <w:t>辆、特种专业技术用车</w:t>
      </w:r>
      <w:r>
        <w:rPr>
          <w:rFonts w:hint="eastAsia" w:eastAsia="仿宋_GB2312"/>
          <w:sz w:val="32"/>
          <w:szCs w:val="32"/>
          <w:highlight w:val="none"/>
          <w:u w:val="none"/>
          <w:lang w:val="en-US" w:eastAsia="zh-CN"/>
        </w:rPr>
        <w:t>0</w:t>
      </w:r>
      <w:r>
        <w:rPr>
          <w:rFonts w:eastAsia="仿宋_GB2312"/>
          <w:sz w:val="32"/>
          <w:szCs w:val="32"/>
          <w:highlight w:val="none"/>
          <w:u w:val="none"/>
        </w:rPr>
        <w:t>辆、业务用车</w:t>
      </w:r>
      <w:r>
        <w:rPr>
          <w:rFonts w:hint="eastAsia" w:eastAsia="仿宋_GB2312"/>
          <w:sz w:val="32"/>
          <w:szCs w:val="32"/>
          <w:highlight w:val="none"/>
          <w:u w:val="none"/>
          <w:lang w:val="en-US" w:eastAsia="zh-CN"/>
        </w:rPr>
        <w:t>0</w:t>
      </w:r>
      <w:r>
        <w:rPr>
          <w:rFonts w:eastAsia="仿宋_GB2312"/>
          <w:sz w:val="32"/>
          <w:szCs w:val="32"/>
          <w:highlight w:val="none"/>
          <w:u w:val="none"/>
        </w:rPr>
        <w:t>辆、其他用车</w:t>
      </w:r>
      <w:r>
        <w:rPr>
          <w:rFonts w:hint="eastAsia" w:eastAsia="仿宋_GB2312"/>
          <w:sz w:val="32"/>
          <w:szCs w:val="32"/>
          <w:highlight w:val="none"/>
          <w:u w:val="none"/>
          <w:lang w:val="en-US" w:eastAsia="zh-CN"/>
        </w:rPr>
        <w:t>0</w:t>
      </w:r>
      <w:r>
        <w:rPr>
          <w:rFonts w:eastAsia="仿宋_GB2312"/>
          <w:sz w:val="32"/>
          <w:szCs w:val="32"/>
          <w:highlight w:val="none"/>
          <w:u w:val="none"/>
        </w:rPr>
        <w:t>辆等。单价50万元（含）以上的通用设备</w:t>
      </w:r>
      <w:r>
        <w:rPr>
          <w:rFonts w:hint="eastAsia" w:eastAsia="仿宋_GB2312"/>
          <w:sz w:val="32"/>
          <w:szCs w:val="32"/>
          <w:highlight w:val="none"/>
          <w:u w:val="none"/>
          <w:lang w:val="en-US" w:eastAsia="zh-CN"/>
        </w:rPr>
        <w:t>0</w:t>
      </w:r>
      <w:r>
        <w:rPr>
          <w:rFonts w:eastAsia="仿宋_GB2312"/>
          <w:sz w:val="32"/>
          <w:szCs w:val="32"/>
          <w:highlight w:val="none"/>
          <w:u w:val="none"/>
        </w:rPr>
        <w:t xml:space="preserve"> 台（套），单价100万元（含）以上的专用设备</w:t>
      </w:r>
      <w:r>
        <w:rPr>
          <w:rFonts w:hint="eastAsia" w:eastAsia="仿宋_GB2312"/>
          <w:sz w:val="32"/>
          <w:szCs w:val="32"/>
          <w:highlight w:val="none"/>
          <w:u w:val="none"/>
          <w:lang w:val="en-US" w:eastAsia="zh-CN"/>
        </w:rPr>
        <w:t>0</w:t>
      </w:r>
      <w:r>
        <w:rPr>
          <w:rFonts w:eastAsia="仿宋_GB2312"/>
          <w:sz w:val="32"/>
          <w:szCs w:val="32"/>
          <w:highlight w:val="none"/>
          <w:u w:val="none"/>
        </w:rPr>
        <w:t xml:space="preserve"> 台（套）。</w:t>
      </w:r>
    </w:p>
    <w:p w14:paraId="1DF9CA1F">
      <w:pPr>
        <w:spacing w:line="600" w:lineRule="exact"/>
        <w:ind w:left="0" w:leftChars="0" w:firstLine="640" w:firstLineChars="200"/>
        <w:outlineLvl w:val="2"/>
        <w:rPr>
          <w:rFonts w:eastAsia="黑体" w:cs="黑体"/>
          <w:sz w:val="32"/>
          <w:szCs w:val="36"/>
          <w:highlight w:val="none"/>
          <w:u w:val="none"/>
        </w:rPr>
      </w:pPr>
      <w:r>
        <w:rPr>
          <w:rFonts w:hint="eastAsia" w:eastAsia="黑体" w:cs="黑体"/>
          <w:sz w:val="32"/>
          <w:szCs w:val="36"/>
          <w:highlight w:val="none"/>
          <w:u w:val="none"/>
        </w:rPr>
        <w:t xml:space="preserve">十四、项目绩效目标情况说明 </w:t>
      </w:r>
    </w:p>
    <w:p w14:paraId="27A94ABA">
      <w:pPr>
        <w:spacing w:line="600" w:lineRule="exact"/>
        <w:ind w:firstLine="640" w:firstLineChars="200"/>
        <w:rPr>
          <w:rFonts w:eastAsia="仿宋_GB2312" w:cstheme="minorBidi"/>
          <w:sz w:val="32"/>
          <w:szCs w:val="32"/>
          <w:highlight w:val="none"/>
          <w:u w:val="none"/>
        </w:rPr>
      </w:pPr>
      <w:r>
        <w:rPr>
          <w:rFonts w:hint="eastAsia" w:ascii="仿宋_GB2312" w:hAnsi="仿宋_GB2312" w:eastAsia="仿宋_GB2312" w:cs="仿宋"/>
          <w:sz w:val="32"/>
          <w:szCs w:val="32"/>
          <w:highlight w:val="none"/>
          <w:u w:val="none"/>
          <w:lang w:val="en-US" w:eastAsia="zh-CN"/>
        </w:rPr>
        <w:t>内蒙古自治区卫生健康医学教育考试中心2026</w:t>
      </w:r>
      <w:r>
        <w:rPr>
          <w:rFonts w:eastAsia="仿宋_GB2312"/>
          <w:sz w:val="32"/>
          <w:szCs w:val="32"/>
          <w:highlight w:val="none"/>
          <w:u w:val="none"/>
        </w:rPr>
        <w:t>年度</w:t>
      </w:r>
      <w:r>
        <w:rPr>
          <w:rFonts w:hint="eastAsia" w:eastAsia="仿宋_GB2312" w:cstheme="minorBidi"/>
          <w:sz w:val="32"/>
          <w:szCs w:val="32"/>
          <w:highlight w:val="none"/>
          <w:u w:val="none"/>
        </w:rPr>
        <w:t>填报绩效目标的预算项目</w:t>
      </w:r>
      <w:r>
        <w:rPr>
          <w:rFonts w:hint="eastAsia" w:eastAsia="仿宋_GB2312" w:cstheme="minorBidi"/>
          <w:sz w:val="32"/>
          <w:szCs w:val="32"/>
          <w:highlight w:val="none"/>
          <w:u w:val="none"/>
          <w:lang w:val="en-US" w:eastAsia="zh-CN"/>
        </w:rPr>
        <w:t>11</w:t>
      </w:r>
      <w:r>
        <w:rPr>
          <w:rFonts w:hint="eastAsia" w:eastAsia="仿宋_GB2312" w:cstheme="minorBidi"/>
          <w:sz w:val="32"/>
          <w:szCs w:val="32"/>
          <w:highlight w:val="none"/>
          <w:u w:val="none"/>
        </w:rPr>
        <w:t>个，公开</w:t>
      </w:r>
      <w:r>
        <w:rPr>
          <w:rFonts w:hint="eastAsia" w:eastAsia="仿宋_GB2312" w:cstheme="minorBidi"/>
          <w:sz w:val="32"/>
          <w:szCs w:val="32"/>
          <w:highlight w:val="none"/>
          <w:u w:val="none"/>
          <w:lang w:val="en-US" w:eastAsia="zh-CN"/>
        </w:rPr>
        <w:t>项目11</w:t>
      </w:r>
      <w:r>
        <w:rPr>
          <w:rFonts w:hint="eastAsia" w:eastAsia="仿宋_GB2312" w:cstheme="minorBidi"/>
          <w:sz w:val="32"/>
          <w:szCs w:val="32"/>
          <w:highlight w:val="none"/>
          <w:u w:val="none"/>
        </w:rPr>
        <w:t>个，公开项目占全部预算项目的100</w:t>
      </w:r>
      <w:r>
        <w:rPr>
          <w:rFonts w:hint="eastAsia" w:ascii="仿宋_GB2312" w:hAnsi="仿宋_GB2312" w:eastAsia="仿宋_GB2312" w:cstheme="minorBidi"/>
          <w:sz w:val="32"/>
          <w:szCs w:val="32"/>
          <w:highlight w:val="none"/>
          <w:u w:val="none"/>
          <w:lang w:eastAsia="zh-CN"/>
        </w:rPr>
        <w:t>%</w:t>
      </w:r>
      <w:r>
        <w:rPr>
          <w:rFonts w:hint="eastAsia" w:eastAsia="仿宋_GB2312" w:cstheme="minorBidi"/>
          <w:sz w:val="32"/>
          <w:szCs w:val="32"/>
          <w:highlight w:val="none"/>
          <w:u w:val="none"/>
        </w:rPr>
        <w:t>。公开填报绩效目标的项目预算</w:t>
      </w:r>
      <w:r>
        <w:rPr>
          <w:rFonts w:hint="eastAsia" w:eastAsia="仿宋_GB2312" w:cstheme="minorBidi"/>
          <w:sz w:val="32"/>
          <w:szCs w:val="32"/>
          <w:highlight w:val="none"/>
          <w:u w:val="none"/>
          <w:lang w:val="en-US" w:eastAsia="zh-CN"/>
        </w:rPr>
        <w:t>1650.28</w:t>
      </w:r>
      <w:r>
        <w:rPr>
          <w:rFonts w:hint="eastAsia" w:eastAsia="仿宋_GB2312" w:cstheme="minorBidi"/>
          <w:sz w:val="32"/>
          <w:szCs w:val="32"/>
          <w:highlight w:val="none"/>
          <w:u w:val="none"/>
        </w:rPr>
        <w:t>万元，占全部项目预算的100</w:t>
      </w:r>
      <w:r>
        <w:rPr>
          <w:rFonts w:hint="eastAsia" w:ascii="仿宋_GB2312" w:hAnsi="仿宋_GB2312" w:eastAsia="仿宋_GB2312" w:cstheme="minorBidi"/>
          <w:sz w:val="32"/>
          <w:szCs w:val="32"/>
          <w:highlight w:val="none"/>
          <w:u w:val="none"/>
          <w:lang w:eastAsia="zh-CN"/>
        </w:rPr>
        <w:t>%</w:t>
      </w:r>
      <w:r>
        <w:rPr>
          <w:rFonts w:hint="eastAsia" w:eastAsia="仿宋_GB2312" w:cstheme="minorBidi"/>
          <w:sz w:val="32"/>
          <w:szCs w:val="32"/>
          <w:highlight w:val="none"/>
          <w:u w:val="none"/>
        </w:rPr>
        <w:t xml:space="preserve">。 </w:t>
      </w:r>
    </w:p>
    <w:p w14:paraId="694C7C05">
      <w:pPr>
        <w:pStyle w:val="6"/>
        <w:spacing w:after="0" w:line="600" w:lineRule="exact"/>
        <w:rPr>
          <w:rFonts w:hint="default" w:ascii="方正小标宋简体" w:hAnsi="方正小标宋简体" w:eastAsia="方正小标宋简体" w:cs="方正小标宋简体"/>
          <w:sz w:val="36"/>
          <w:szCs w:val="36"/>
          <w:highlight w:val="none"/>
        </w:rPr>
      </w:pPr>
    </w:p>
    <w:p w14:paraId="583AB82E">
      <w:pPr>
        <w:pStyle w:val="2"/>
        <w:tabs>
          <w:tab w:val="left" w:pos="4392"/>
        </w:tabs>
        <w:adjustRightInd/>
        <w:snapToGrid/>
        <w:spacing w:before="0" w:after="0" w:line="600" w:lineRule="exact"/>
        <w:ind w:firstLine="0" w:firstLineChars="0"/>
        <w:jc w:val="center"/>
        <w:rPr>
          <w:rFonts w:ascii="方正小标宋简体" w:hAnsi="方正小标宋简体" w:eastAsia="方正小标宋简体" w:cs="方正小标宋简体"/>
          <w:b w:val="0"/>
          <w:bCs w:val="0"/>
          <w:sz w:val="36"/>
          <w:szCs w:val="36"/>
          <w:highlight w:val="none"/>
        </w:rPr>
      </w:pPr>
      <w:bookmarkStart w:id="2" w:name="_Toc15573"/>
      <w:r>
        <w:rPr>
          <w:rFonts w:hint="eastAsia" w:ascii="方正小标宋简体" w:hAnsi="方正小标宋简体" w:eastAsia="方正小标宋简体" w:cs="方正小标宋简体"/>
          <w:b w:val="0"/>
          <w:bCs w:val="0"/>
          <w:sz w:val="36"/>
          <w:szCs w:val="36"/>
          <w:highlight w:val="none"/>
        </w:rPr>
        <w:t>第三部分</w:t>
      </w:r>
      <w:r>
        <w:rPr>
          <w:rFonts w:hint="eastAsia" w:ascii="方正小标宋简体" w:hAnsi="方正小标宋简体" w:eastAsia="方正小标宋简体" w:cs="方正小标宋简体"/>
          <w:b w:val="0"/>
          <w:bCs w:val="0"/>
          <w:sz w:val="36"/>
          <w:szCs w:val="36"/>
          <w:highlight w:val="none"/>
          <w:lang w:val="en-US" w:eastAsia="zh-CN"/>
        </w:rPr>
        <w:t xml:space="preserve">  </w:t>
      </w:r>
      <w:r>
        <w:rPr>
          <w:rFonts w:hint="eastAsia" w:ascii="方正小标宋简体" w:hAnsi="方正小标宋简体" w:eastAsia="方正小标宋简体" w:cs="方正小标宋简体"/>
          <w:b w:val="0"/>
          <w:bCs w:val="0"/>
          <w:sz w:val="36"/>
          <w:szCs w:val="36"/>
          <w:highlight w:val="none"/>
        </w:rPr>
        <w:t>名词解释</w:t>
      </w:r>
      <w:bookmarkEnd w:id="2"/>
    </w:p>
    <w:p w14:paraId="004CE69A">
      <w:pPr>
        <w:rPr>
          <w:sz w:val="36"/>
          <w:szCs w:val="36"/>
          <w:highlight w:val="none"/>
        </w:rPr>
      </w:pPr>
    </w:p>
    <w:p w14:paraId="6CACD2F2">
      <w:pPr>
        <w:spacing w:line="600" w:lineRule="exact"/>
        <w:ind w:firstLine="643" w:firstLineChars="200"/>
        <w:rPr>
          <w:rFonts w:eastAsia="仿宋_GB2312" w:cstheme="minorBidi"/>
          <w:sz w:val="32"/>
          <w:szCs w:val="32"/>
          <w:highlight w:val="none"/>
        </w:rPr>
      </w:pPr>
      <w:r>
        <w:rPr>
          <w:rFonts w:hint="eastAsia" w:eastAsia="仿宋_GB2312" w:cstheme="minorBidi"/>
          <w:b/>
          <w:bCs/>
          <w:sz w:val="32"/>
          <w:szCs w:val="32"/>
          <w:highlight w:val="none"/>
        </w:rPr>
        <w:t>一、财政拨款：</w:t>
      </w:r>
      <w:r>
        <w:rPr>
          <w:rFonts w:hint="eastAsia" w:eastAsia="仿宋_GB2312" w:cstheme="minorBidi"/>
          <w:sz w:val="32"/>
          <w:szCs w:val="32"/>
          <w:highlight w:val="none"/>
        </w:rPr>
        <w:t>从同级财政部门取得的各类财政拨款，包括一般公共预算拨款、政府性基金预算拨款、国有资本经营预算拨款。</w:t>
      </w:r>
    </w:p>
    <w:p w14:paraId="6D7ACE17">
      <w:pPr>
        <w:spacing w:line="600" w:lineRule="exact"/>
        <w:ind w:firstLine="643" w:firstLineChars="200"/>
        <w:rPr>
          <w:highlight w:val="none"/>
        </w:rPr>
      </w:pPr>
      <w:r>
        <w:rPr>
          <w:rFonts w:hint="eastAsia" w:eastAsia="仿宋_GB2312" w:cstheme="minorBidi"/>
          <w:b/>
          <w:bCs/>
          <w:sz w:val="32"/>
          <w:szCs w:val="32"/>
          <w:highlight w:val="none"/>
        </w:rPr>
        <w:t>二、一般公共预算拨款收入：</w:t>
      </w:r>
      <w:r>
        <w:rPr>
          <w:rFonts w:hint="eastAsia" w:ascii="Times New Roman" w:hAnsi="Times New Roman" w:eastAsia="仿宋_GB2312" w:cs="仿宋"/>
          <w:bCs/>
          <w:sz w:val="30"/>
          <w:szCs w:val="30"/>
          <w:highlight w:val="none"/>
        </w:rPr>
        <w:t>指财政当年拨付的资金。</w:t>
      </w:r>
    </w:p>
    <w:p w14:paraId="3998C36F">
      <w:pPr>
        <w:spacing w:line="600" w:lineRule="exact"/>
        <w:ind w:firstLine="643" w:firstLineChars="200"/>
        <w:rPr>
          <w:rFonts w:eastAsia="仿宋_GB2312" w:cstheme="minorBidi"/>
          <w:sz w:val="32"/>
          <w:szCs w:val="32"/>
          <w:highlight w:val="none"/>
        </w:rPr>
      </w:pPr>
      <w:r>
        <w:rPr>
          <w:rFonts w:hint="eastAsia" w:eastAsia="仿宋_GB2312" w:cstheme="minorBidi"/>
          <w:b/>
          <w:bCs/>
          <w:sz w:val="32"/>
          <w:szCs w:val="32"/>
          <w:highlight w:val="none"/>
        </w:rPr>
        <w:t>三、财政专户管理资金：</w:t>
      </w:r>
      <w:r>
        <w:rPr>
          <w:rFonts w:hint="eastAsia" w:eastAsia="仿宋_GB2312" w:cstheme="minorBidi"/>
          <w:sz w:val="32"/>
          <w:szCs w:val="32"/>
          <w:highlight w:val="none"/>
        </w:rPr>
        <w:t>缴入财政专户、实行专项管理的高中以上学费、住宿费、高校委托培养费、函大、电大、夜大及短训班培训费等教育收费。</w:t>
      </w:r>
    </w:p>
    <w:p w14:paraId="71EF5576">
      <w:pPr>
        <w:spacing w:line="600" w:lineRule="exact"/>
        <w:ind w:firstLine="643" w:firstLineChars="200"/>
        <w:rPr>
          <w:rFonts w:eastAsia="仿宋_GB2312" w:cstheme="minorBidi"/>
          <w:sz w:val="32"/>
          <w:szCs w:val="32"/>
          <w:highlight w:val="none"/>
        </w:rPr>
      </w:pPr>
      <w:r>
        <w:rPr>
          <w:rFonts w:hint="eastAsia" w:eastAsia="仿宋_GB2312" w:cstheme="minorBidi"/>
          <w:b/>
          <w:bCs/>
          <w:sz w:val="32"/>
          <w:szCs w:val="32"/>
          <w:highlight w:val="none"/>
        </w:rPr>
        <w:t>四、单位资金：</w:t>
      </w:r>
      <w:r>
        <w:rPr>
          <w:rFonts w:hint="eastAsia" w:eastAsia="仿宋_GB2312" w:cstheme="minorBidi"/>
          <w:sz w:val="32"/>
          <w:szCs w:val="32"/>
          <w:highlight w:val="none"/>
        </w:rPr>
        <w:t>除财政拨款收入和财政专户管理资金以外的收入，包括事业收入（不含教育收费）、上级补助收入、附属单位上缴收入、事业单位经营收入及其他收入（包含债务收入、投资收益等）。</w:t>
      </w:r>
    </w:p>
    <w:p w14:paraId="50598342">
      <w:pPr>
        <w:spacing w:line="600" w:lineRule="exact"/>
        <w:ind w:firstLine="643" w:firstLineChars="200"/>
        <w:rPr>
          <w:rFonts w:eastAsia="仿宋_GB2312" w:cstheme="minorBidi"/>
          <w:sz w:val="32"/>
          <w:szCs w:val="32"/>
          <w:highlight w:val="none"/>
        </w:rPr>
      </w:pPr>
      <w:r>
        <w:rPr>
          <w:rFonts w:hint="eastAsia" w:eastAsia="仿宋_GB2312" w:cstheme="minorBidi"/>
          <w:b/>
          <w:bCs/>
          <w:sz w:val="32"/>
          <w:szCs w:val="32"/>
          <w:highlight w:val="none"/>
        </w:rPr>
        <w:t>五、基本支出：</w:t>
      </w:r>
      <w:r>
        <w:rPr>
          <w:rFonts w:hint="eastAsia" w:eastAsia="仿宋_GB2312" w:cstheme="minorBidi"/>
          <w:sz w:val="32"/>
          <w:szCs w:val="32"/>
          <w:highlight w:val="none"/>
        </w:rPr>
        <w:t>指为保障机构正常运转、完成工作任务而发生的人员支出和公用支出。</w:t>
      </w:r>
    </w:p>
    <w:p w14:paraId="763B30EF">
      <w:pPr>
        <w:spacing w:line="600" w:lineRule="exact"/>
        <w:ind w:firstLine="643" w:firstLineChars="200"/>
        <w:rPr>
          <w:rFonts w:eastAsia="仿宋_GB2312" w:cstheme="minorBidi"/>
          <w:sz w:val="32"/>
          <w:szCs w:val="32"/>
          <w:highlight w:val="none"/>
        </w:rPr>
      </w:pPr>
      <w:r>
        <w:rPr>
          <w:rFonts w:hint="eastAsia" w:eastAsia="仿宋_GB2312" w:cstheme="minorBidi"/>
          <w:b/>
          <w:bCs/>
          <w:sz w:val="32"/>
          <w:szCs w:val="32"/>
          <w:highlight w:val="none"/>
        </w:rPr>
        <w:t>六、项目支出：</w:t>
      </w:r>
      <w:r>
        <w:rPr>
          <w:rFonts w:hint="eastAsia" w:eastAsia="仿宋_GB2312" w:cstheme="minorBidi"/>
          <w:sz w:val="32"/>
          <w:szCs w:val="32"/>
          <w:highlight w:val="none"/>
        </w:rPr>
        <w:t>指在基本支出之外为完成特定工作任务和事业发展目标所发生的支出。</w:t>
      </w:r>
    </w:p>
    <w:p w14:paraId="445E7BFF">
      <w:pPr>
        <w:spacing w:line="600" w:lineRule="exact"/>
        <w:ind w:firstLine="643" w:firstLineChars="200"/>
        <w:rPr>
          <w:rFonts w:eastAsia="仿宋_GB2312" w:cstheme="minorBidi"/>
          <w:sz w:val="32"/>
          <w:szCs w:val="32"/>
          <w:highlight w:val="none"/>
        </w:rPr>
      </w:pPr>
      <w:r>
        <w:rPr>
          <w:rFonts w:hint="eastAsia" w:eastAsia="仿宋_GB2312" w:cstheme="minorBidi"/>
          <w:b/>
          <w:bCs/>
          <w:sz w:val="32"/>
          <w:szCs w:val="32"/>
          <w:highlight w:val="none"/>
        </w:rPr>
        <w:t>七、对个人和家庭的补助：</w:t>
      </w:r>
      <w:r>
        <w:rPr>
          <w:rFonts w:hint="eastAsia" w:eastAsia="仿宋_GB2312" w:cstheme="minorBidi"/>
          <w:sz w:val="32"/>
          <w:szCs w:val="32"/>
          <w:highlight w:val="none"/>
        </w:rPr>
        <w:t>是指政府用于对个人和家庭的补助支出。</w:t>
      </w:r>
    </w:p>
    <w:p w14:paraId="08AB9BFA">
      <w:pPr>
        <w:spacing w:line="600" w:lineRule="exact"/>
        <w:ind w:firstLine="643" w:firstLineChars="200"/>
        <w:rPr>
          <w:rFonts w:eastAsia="仿宋_GB2312" w:cstheme="minorBidi"/>
          <w:sz w:val="32"/>
          <w:szCs w:val="32"/>
          <w:highlight w:val="none"/>
        </w:rPr>
      </w:pPr>
      <w:r>
        <w:rPr>
          <w:rFonts w:hint="eastAsia" w:eastAsia="仿宋_GB2312" w:cstheme="minorBidi"/>
          <w:b/>
          <w:bCs/>
          <w:sz w:val="32"/>
          <w:szCs w:val="32"/>
          <w:highlight w:val="none"/>
        </w:rPr>
        <w:t>八、“三公”经费：</w:t>
      </w:r>
      <w:r>
        <w:rPr>
          <w:rFonts w:hint="eastAsia" w:eastAsia="仿宋_GB2312" w:cstheme="minorBidi"/>
          <w:sz w:val="32"/>
          <w:szCs w:val="32"/>
          <w:highlight w:val="none"/>
        </w:rPr>
        <w:t>指部门</w:t>
      </w:r>
      <w:r>
        <w:rPr>
          <w:rFonts w:hint="eastAsia" w:eastAsia="仿宋_GB2312" w:cstheme="minorBidi"/>
          <w:sz w:val="32"/>
          <w:szCs w:val="32"/>
          <w:highlight w:val="none"/>
          <w:lang w:eastAsia="zh-CN"/>
        </w:rPr>
        <w:t>（</w:t>
      </w:r>
      <w:r>
        <w:rPr>
          <w:rFonts w:hint="eastAsia" w:eastAsia="仿宋_GB2312" w:cstheme="minorBidi"/>
          <w:sz w:val="32"/>
          <w:szCs w:val="32"/>
          <w:highlight w:val="none"/>
        </w:rPr>
        <w:t>单位</w:t>
      </w:r>
      <w:r>
        <w:rPr>
          <w:rFonts w:hint="eastAsia" w:eastAsia="仿宋_GB2312" w:cstheme="minorBidi"/>
          <w:sz w:val="32"/>
          <w:szCs w:val="32"/>
          <w:highlight w:val="none"/>
          <w:lang w:eastAsia="zh-CN"/>
        </w:rPr>
        <w:t>）</w:t>
      </w:r>
      <w:r>
        <w:rPr>
          <w:rFonts w:hint="eastAsia" w:eastAsia="仿宋_GB2312" w:cstheme="minorBidi"/>
          <w:sz w:val="32"/>
          <w:szCs w:val="32"/>
          <w:highlight w:val="none"/>
        </w:rPr>
        <w:t>用一般公共预算财政拨款安排的因公出国（境）费、公务用车购置及运行维护费和公务接待费。其中，因公出国（境）费反映部门</w:t>
      </w:r>
      <w:r>
        <w:rPr>
          <w:rFonts w:hint="eastAsia" w:eastAsia="仿宋_GB2312" w:cstheme="minorBidi"/>
          <w:sz w:val="32"/>
          <w:szCs w:val="32"/>
          <w:highlight w:val="none"/>
          <w:lang w:eastAsia="zh-CN"/>
        </w:rPr>
        <w:t>（</w:t>
      </w:r>
      <w:r>
        <w:rPr>
          <w:rFonts w:hint="eastAsia" w:eastAsia="仿宋_GB2312" w:cstheme="minorBidi"/>
          <w:sz w:val="32"/>
          <w:szCs w:val="32"/>
          <w:highlight w:val="none"/>
        </w:rPr>
        <w:t>单位</w:t>
      </w:r>
      <w:r>
        <w:rPr>
          <w:rFonts w:hint="eastAsia" w:eastAsia="仿宋_GB2312" w:cstheme="minorBidi"/>
          <w:sz w:val="32"/>
          <w:szCs w:val="32"/>
          <w:highlight w:val="none"/>
          <w:lang w:eastAsia="zh-CN"/>
        </w:rPr>
        <w:t>）</w:t>
      </w:r>
      <w:r>
        <w:rPr>
          <w:rFonts w:hint="eastAsia" w:eastAsia="仿宋_GB2312" w:cstheme="minorBidi"/>
          <w:sz w:val="32"/>
          <w:szCs w:val="32"/>
          <w:highlight w:val="none"/>
        </w:rPr>
        <w:t>公务出国（境）的住宿费、旅费、伙食补助费、杂费、培训费等支出；公务用车购置及运行维护费反映部门</w:t>
      </w:r>
      <w:r>
        <w:rPr>
          <w:rFonts w:hint="eastAsia" w:eastAsia="仿宋_GB2312" w:cstheme="minorBidi"/>
          <w:sz w:val="32"/>
          <w:szCs w:val="32"/>
          <w:highlight w:val="none"/>
          <w:lang w:eastAsia="zh-CN"/>
        </w:rPr>
        <w:t>（</w:t>
      </w:r>
      <w:r>
        <w:rPr>
          <w:rFonts w:hint="eastAsia" w:eastAsia="仿宋_GB2312" w:cstheme="minorBidi"/>
          <w:sz w:val="32"/>
          <w:szCs w:val="32"/>
          <w:highlight w:val="none"/>
        </w:rPr>
        <w:t>单位</w:t>
      </w:r>
      <w:r>
        <w:rPr>
          <w:rFonts w:hint="eastAsia" w:eastAsia="仿宋_GB2312" w:cstheme="minorBidi"/>
          <w:sz w:val="32"/>
          <w:szCs w:val="32"/>
          <w:highlight w:val="none"/>
          <w:lang w:eastAsia="zh-CN"/>
        </w:rPr>
        <w:t>）</w:t>
      </w:r>
      <w:r>
        <w:rPr>
          <w:rFonts w:hint="eastAsia" w:eastAsia="仿宋_GB2312" w:cstheme="minorBidi"/>
          <w:sz w:val="32"/>
          <w:szCs w:val="32"/>
          <w:highlight w:val="none"/>
        </w:rPr>
        <w:t>公务用车购置费、燃料费、维修费、过路过桥费、保险费、安全奖励费用等支出；公务接待费反映部门</w:t>
      </w:r>
      <w:r>
        <w:rPr>
          <w:rFonts w:hint="eastAsia" w:eastAsia="仿宋_GB2312" w:cstheme="minorBidi"/>
          <w:sz w:val="32"/>
          <w:szCs w:val="32"/>
          <w:highlight w:val="none"/>
          <w:lang w:eastAsia="zh-CN"/>
        </w:rPr>
        <w:t>（</w:t>
      </w:r>
      <w:r>
        <w:rPr>
          <w:rFonts w:hint="eastAsia" w:eastAsia="仿宋_GB2312" w:cstheme="minorBidi"/>
          <w:sz w:val="32"/>
          <w:szCs w:val="32"/>
          <w:highlight w:val="none"/>
        </w:rPr>
        <w:t>单位</w:t>
      </w:r>
      <w:r>
        <w:rPr>
          <w:rFonts w:hint="eastAsia" w:eastAsia="仿宋_GB2312" w:cstheme="minorBidi"/>
          <w:sz w:val="32"/>
          <w:szCs w:val="32"/>
          <w:highlight w:val="none"/>
          <w:lang w:eastAsia="zh-CN"/>
        </w:rPr>
        <w:t>）</w:t>
      </w:r>
      <w:r>
        <w:rPr>
          <w:rFonts w:hint="eastAsia" w:eastAsia="仿宋_GB2312" w:cstheme="minorBidi"/>
          <w:sz w:val="32"/>
          <w:szCs w:val="32"/>
          <w:highlight w:val="none"/>
        </w:rPr>
        <w:t>按规定开支的各类公务接待（含外宾接待）支出。</w:t>
      </w:r>
    </w:p>
    <w:p w14:paraId="0075EBF8">
      <w:pPr>
        <w:spacing w:line="600" w:lineRule="exact"/>
        <w:ind w:firstLine="643" w:firstLineChars="200"/>
        <w:rPr>
          <w:rFonts w:eastAsia="仿宋_GB2312" w:cstheme="minorBidi"/>
          <w:sz w:val="32"/>
          <w:szCs w:val="32"/>
          <w:highlight w:val="none"/>
        </w:rPr>
      </w:pPr>
      <w:r>
        <w:rPr>
          <w:rFonts w:hint="eastAsia" w:eastAsia="仿宋_GB2312" w:cstheme="minorBidi"/>
          <w:b/>
          <w:bCs/>
          <w:sz w:val="32"/>
          <w:szCs w:val="32"/>
          <w:highlight w:val="none"/>
        </w:rPr>
        <w:t>九、</w:t>
      </w:r>
      <w:r>
        <w:rPr>
          <w:rFonts w:hint="eastAsia" w:eastAsia="仿宋_GB2312" w:cstheme="minorBidi"/>
          <w:b/>
          <w:bCs/>
          <w:sz w:val="32"/>
          <w:szCs w:val="32"/>
          <w:highlight w:val="none"/>
          <w:lang w:val="en-US" w:eastAsia="zh-CN"/>
        </w:rPr>
        <w:t>机构</w:t>
      </w:r>
      <w:r>
        <w:rPr>
          <w:rFonts w:hint="eastAsia" w:eastAsia="仿宋_GB2312" w:cstheme="minorBidi"/>
          <w:b/>
          <w:bCs/>
          <w:sz w:val="32"/>
          <w:szCs w:val="32"/>
          <w:highlight w:val="none"/>
        </w:rPr>
        <w:t>运行经费：</w:t>
      </w:r>
      <w:r>
        <w:rPr>
          <w:rFonts w:hint="eastAsia" w:eastAsia="仿宋_GB2312" w:cstheme="minorBidi"/>
          <w:sz w:val="32"/>
          <w:szCs w:val="32"/>
          <w:highlight w:val="none"/>
        </w:rPr>
        <w:t>指部门</w:t>
      </w:r>
      <w:r>
        <w:rPr>
          <w:rFonts w:hint="eastAsia" w:eastAsia="仿宋_GB2312" w:cstheme="minorBidi"/>
          <w:sz w:val="32"/>
          <w:szCs w:val="32"/>
          <w:highlight w:val="none"/>
          <w:lang w:eastAsia="zh-CN"/>
        </w:rPr>
        <w:t>（</w:t>
      </w:r>
      <w:r>
        <w:rPr>
          <w:rFonts w:hint="eastAsia" w:eastAsia="仿宋_GB2312" w:cstheme="minorBidi"/>
          <w:sz w:val="32"/>
          <w:szCs w:val="32"/>
          <w:highlight w:val="none"/>
        </w:rPr>
        <w:t>单位</w:t>
      </w:r>
      <w:r>
        <w:rPr>
          <w:rFonts w:hint="eastAsia" w:eastAsia="仿宋_GB2312" w:cstheme="minorBidi"/>
          <w:sz w:val="32"/>
          <w:szCs w:val="32"/>
          <w:highlight w:val="none"/>
          <w:lang w:eastAsia="zh-CN"/>
        </w:rPr>
        <w:t>）</w:t>
      </w:r>
      <w:r>
        <w:rPr>
          <w:rFonts w:hint="eastAsia" w:eastAsia="仿宋_GB2312" w:cstheme="minorBidi"/>
          <w:sz w:val="32"/>
          <w:szCs w:val="32"/>
          <w:highlight w:val="none"/>
        </w:rPr>
        <w:t>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14:paraId="79C3D939">
      <w:pPr>
        <w:spacing w:line="600" w:lineRule="exact"/>
        <w:ind w:firstLine="640" w:firstLineChars="200"/>
        <w:rPr>
          <w:rFonts w:eastAsia="仿宋_GB2312" w:cstheme="minorBidi"/>
          <w:sz w:val="32"/>
          <w:szCs w:val="32"/>
          <w:highlight w:val="none"/>
        </w:rPr>
      </w:pPr>
      <w:r>
        <w:rPr>
          <w:rFonts w:hint="eastAsia" w:eastAsia="仿宋_GB2312" w:cstheme="minorBidi"/>
          <w:sz w:val="32"/>
          <w:szCs w:val="32"/>
          <w:highlight w:val="none"/>
        </w:rPr>
        <w:t>（各部门（单位）应根据公开预算表中对应的经费情况进行名词解释，对未涉及的名词可以删除</w:t>
      </w:r>
      <w:r>
        <w:rPr>
          <w:rFonts w:hint="eastAsia" w:eastAsia="仿宋_GB2312" w:cstheme="minorBidi"/>
          <w:sz w:val="32"/>
          <w:szCs w:val="32"/>
          <w:highlight w:val="none"/>
          <w:lang w:eastAsia="zh-CN"/>
        </w:rPr>
        <w:t>。</w:t>
      </w:r>
      <w:r>
        <w:rPr>
          <w:rFonts w:hint="eastAsia" w:eastAsia="仿宋_GB2312" w:cstheme="minorBidi"/>
          <w:sz w:val="32"/>
          <w:szCs w:val="32"/>
          <w:highlight w:val="none"/>
        </w:rPr>
        <w:t>）</w:t>
      </w:r>
    </w:p>
    <w:p w14:paraId="2E4EC651">
      <w:pPr>
        <w:spacing w:line="600" w:lineRule="exact"/>
        <w:jc w:val="center"/>
        <w:rPr>
          <w:rFonts w:ascii="方正小标宋简体" w:hAnsi="方正小标宋简体" w:eastAsia="方正小标宋简体" w:cs="方正小标宋简体"/>
          <w:sz w:val="36"/>
          <w:szCs w:val="36"/>
          <w:highlight w:val="none"/>
        </w:rPr>
      </w:pPr>
    </w:p>
    <w:p w14:paraId="7F6D2932">
      <w:pPr>
        <w:pStyle w:val="2"/>
        <w:tabs>
          <w:tab w:val="left" w:pos="4392"/>
        </w:tabs>
        <w:adjustRightInd/>
        <w:snapToGrid/>
        <w:spacing w:before="0" w:after="0" w:line="600" w:lineRule="exact"/>
        <w:ind w:firstLine="0" w:firstLineChars="0"/>
        <w:jc w:val="center"/>
        <w:rPr>
          <w:rFonts w:ascii="方正小标宋简体" w:hAnsi="方正小标宋简体" w:eastAsia="方正小标宋简体" w:cs="方正小标宋简体"/>
          <w:b w:val="0"/>
          <w:bCs w:val="0"/>
          <w:sz w:val="36"/>
          <w:szCs w:val="36"/>
          <w:highlight w:val="none"/>
        </w:rPr>
      </w:pPr>
      <w:bookmarkStart w:id="3" w:name="_Toc21331"/>
      <w:r>
        <w:rPr>
          <w:rFonts w:hint="eastAsia" w:ascii="方正小标宋简体" w:hAnsi="方正小标宋简体" w:eastAsia="方正小标宋简体" w:cs="方正小标宋简体"/>
          <w:b w:val="0"/>
          <w:bCs w:val="0"/>
          <w:sz w:val="36"/>
          <w:szCs w:val="36"/>
          <w:highlight w:val="none"/>
        </w:rPr>
        <w:t>第四部分</w:t>
      </w:r>
      <w:r>
        <w:rPr>
          <w:rFonts w:hint="eastAsia" w:ascii="方正小标宋简体" w:hAnsi="方正小标宋简体" w:eastAsia="方正小标宋简体" w:cs="方正小标宋简体"/>
          <w:b w:val="0"/>
          <w:bCs w:val="0"/>
          <w:sz w:val="36"/>
          <w:szCs w:val="36"/>
          <w:highlight w:val="none"/>
          <w:lang w:val="en-US" w:eastAsia="zh-CN"/>
        </w:rPr>
        <w:t xml:space="preserve">  </w:t>
      </w:r>
      <w:r>
        <w:rPr>
          <w:rFonts w:hint="eastAsia" w:ascii="方正小标宋简体" w:hAnsi="方正小标宋简体" w:eastAsia="方正小标宋简体" w:cs="方正小标宋简体"/>
          <w:b w:val="0"/>
          <w:bCs w:val="0"/>
          <w:sz w:val="36"/>
          <w:szCs w:val="36"/>
          <w:highlight w:val="none"/>
        </w:rPr>
        <w:t>预算公开联系方式及信息反馈渠道</w:t>
      </w:r>
      <w:bookmarkEnd w:id="3"/>
    </w:p>
    <w:p w14:paraId="52CB124F">
      <w:pPr>
        <w:snapToGrid w:val="0"/>
        <w:spacing w:line="600" w:lineRule="exact"/>
        <w:rPr>
          <w:rFonts w:ascii="方正小标宋简体" w:hAnsi="方正小标宋简体" w:eastAsia="方正小标宋简体" w:cs="方正小标宋简体"/>
          <w:sz w:val="36"/>
          <w:szCs w:val="36"/>
          <w:highlight w:val="none"/>
        </w:rPr>
      </w:pPr>
    </w:p>
    <w:p w14:paraId="1B9D4641">
      <w:pPr>
        <w:snapToGrid w:val="0"/>
        <w:spacing w:line="60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本单位预算公开信息反馈和联系方式：</w:t>
      </w:r>
    </w:p>
    <w:p w14:paraId="571740FA">
      <w:pPr>
        <w:snapToGrid w:val="0"/>
        <w:spacing w:line="600" w:lineRule="exact"/>
        <w:ind w:firstLine="640" w:firstLineChars="200"/>
      </w:pPr>
      <w:r>
        <w:rPr>
          <w:rFonts w:hint="eastAsia" w:ascii="仿宋_GB2312" w:hAnsi="仿宋_GB2312" w:eastAsia="仿宋_GB2312" w:cs="仿宋_GB2312"/>
          <w:sz w:val="32"/>
          <w:szCs w:val="32"/>
          <w:highlight w:val="none"/>
        </w:rPr>
        <w:t>联系人：</w:t>
      </w:r>
      <w:r>
        <w:rPr>
          <w:rFonts w:hint="eastAsia" w:ascii="仿宋_GB2312" w:hAnsi="仿宋_GB2312" w:eastAsia="仿宋_GB2312" w:cs="仿宋_GB2312"/>
          <w:sz w:val="32"/>
          <w:szCs w:val="32"/>
          <w:highlight w:val="none"/>
          <w:lang w:val="en-US" w:eastAsia="zh-CN"/>
        </w:rPr>
        <w:t>杨美霞</w:t>
      </w:r>
      <w:r>
        <w:rPr>
          <w:rFonts w:hint="eastAsia" w:ascii="仿宋_GB2312" w:hAnsi="仿宋_GB2312" w:eastAsia="仿宋_GB2312" w:cs="仿宋_GB2312"/>
          <w:sz w:val="32"/>
          <w:szCs w:val="32"/>
          <w:highlight w:val="none"/>
        </w:rPr>
        <w:t xml:space="preserve">             联系电话：</w:t>
      </w:r>
      <w:r>
        <w:rPr>
          <w:rFonts w:hint="eastAsia" w:ascii="仿宋_GB2312" w:hAnsi="仿宋_GB2312" w:eastAsia="仿宋_GB2312" w:cs="仿宋_GB2312"/>
          <w:sz w:val="32"/>
          <w:szCs w:val="32"/>
          <w:highlight w:val="none"/>
          <w:lang w:val="en-US" w:eastAsia="zh-CN"/>
        </w:rPr>
        <w:t>0471-595515</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304EB3D7-A0BC-4EB5-87D1-D8623F81F697}"/>
  </w:font>
  <w:font w:name="黑体">
    <w:panose1 w:val="02010609060101010101"/>
    <w:charset w:val="86"/>
    <w:family w:val="auto"/>
    <w:pitch w:val="default"/>
    <w:sig w:usb0="800002BF" w:usb1="38CF7CFA" w:usb2="00000016" w:usb3="00000000" w:csb0="00040001" w:csb1="00000000"/>
    <w:embedRegular r:id="rId2" w:fontKey="{79D8287F-6B49-4C19-8041-5C14822A57A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3" w:fontKey="{C32D8DE1-9E42-4CDF-901E-3B365D447E88}"/>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embedRegular r:id="rId4" w:fontKey="{3C103D8F-5150-4B42-B0B4-C1868DA375DB}"/>
  </w:font>
  <w:font w:name="仿宋">
    <w:panose1 w:val="02010609060101010101"/>
    <w:charset w:val="86"/>
    <w:family w:val="modern"/>
    <w:pitch w:val="default"/>
    <w:sig w:usb0="800002BF" w:usb1="38CF7CFA" w:usb2="00000016" w:usb3="00000000" w:csb0="00040001" w:csb1="00000000"/>
    <w:embedRegular r:id="rId5" w:fontKey="{F881F6C5-A360-4BFE-B19B-F2BF7B1D2B70}"/>
  </w:font>
  <w:font w:name="楷体">
    <w:panose1 w:val="02010609060101010101"/>
    <w:charset w:val="86"/>
    <w:family w:val="modern"/>
    <w:pitch w:val="default"/>
    <w:sig w:usb0="800002BF" w:usb1="38CF7CFA" w:usb2="00000016" w:usb3="00000000" w:csb0="00040001" w:csb1="00000000"/>
    <w:embedRegular r:id="rId6" w:fontKey="{70C927A5-EDCA-46FC-85CF-128101D5FFC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6CB3C8">
    <w:pPr>
      <w:pStyle w:val="5"/>
      <w:jc w:val="center"/>
    </w:pPr>
    <w:r>
      <mc:AlternateContent>
        <mc:Choice Requires="wps">
          <w:drawing>
            <wp:anchor distT="0" distB="0" distL="114300" distR="114300" simplePos="0" relativeHeight="251660288" behindDoc="0" locked="0" layoutInCell="1" allowOverlap="1">
              <wp:simplePos x="0" y="0"/>
              <wp:positionH relativeFrom="margin">
                <wp:posOffset>2600960</wp:posOffset>
              </wp:positionH>
              <wp:positionV relativeFrom="paragraph">
                <wp:posOffset>17780</wp:posOffset>
              </wp:positionV>
              <wp:extent cx="795655" cy="351790"/>
              <wp:effectExtent l="0" t="0" r="0" b="0"/>
              <wp:wrapNone/>
              <wp:docPr id="1" name="文本框 1"/>
              <wp:cNvGraphicFramePr/>
              <a:graphic xmlns:a="http://schemas.openxmlformats.org/drawingml/2006/main">
                <a:graphicData uri="http://schemas.microsoft.com/office/word/2010/wordprocessingShape">
                  <wps:wsp>
                    <wps:cNvSpPr txBox="1"/>
                    <wps:spPr>
                      <a:xfrm>
                        <a:off x="0" y="0"/>
                        <a:ext cx="795655" cy="3517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E520AF">
                          <w:pPr>
                            <w:pStyle w:val="5"/>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- 4 -</w:t>
                          </w:r>
                          <w:r>
                            <w:rPr>
                              <w:sz w:val="24"/>
                              <w:szCs w:val="24"/>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204.8pt;margin-top:1.4pt;height:27.7pt;width:62.65pt;mso-position-horizontal-relative:margin;z-index:251660288;mso-width-relative:page;mso-height-relative:page;" filled="f" stroked="f" coordsize="21600,21600" o:gfxdata="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Ape6y7XAAAACAEAAA8AAAAAAAAAAQAgAAAAIgAAAGRycy9kb3ducmV2LnhtbFBL&#10;AQIUABQAAAAIAIdO4kDr0pWXMAIAAFUEAAAOAAAAAAAAAAEAIAAAACYBAABkcnMvZTJvRG9jLnht&#10;bFBLBQYAAAAABgAGAFkBAADIBQAAAAA=&#10;">
              <v:fill on="f" focussize="0,0"/>
              <v:stroke on="f" weight="0.5pt"/>
              <v:imagedata o:title=""/>
              <o:lock v:ext="edit" aspectratio="f"/>
              <v:textbox inset="0mm,0mm,0mm,0mm">
                <w:txbxContent>
                  <w:p w14:paraId="20E520AF">
                    <w:pPr>
                      <w:pStyle w:val="5"/>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- 4 -</w:t>
                    </w:r>
                    <w:r>
                      <w:rPr>
                        <w:sz w:val="24"/>
                        <w:szCs w:val="24"/>
                      </w:rPr>
                      <w:fldChar w:fldCharType="end"/>
                    </w:r>
                  </w:p>
                </w:txbxContent>
              </v:textbox>
            </v:shape>
          </w:pict>
        </mc:Fallback>
      </mc:AlternateContent>
    </w:r>
  </w:p>
  <w:p w14:paraId="42C432C9">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750176">
    <w:pPr>
      <w:ind w:left="6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265B7C3"/>
    <w:multiLevelType w:val="singleLevel"/>
    <w:tmpl w:val="3265B7C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425552"/>
    <w:rsid w:val="13B877B7"/>
    <w:rsid w:val="16B3458F"/>
    <w:rsid w:val="179D6658"/>
    <w:rsid w:val="20CE0422"/>
    <w:rsid w:val="232A6CC7"/>
    <w:rsid w:val="246F58E2"/>
    <w:rsid w:val="27FB5F2C"/>
    <w:rsid w:val="29FC3482"/>
    <w:rsid w:val="2B187FD4"/>
    <w:rsid w:val="36325A3A"/>
    <w:rsid w:val="3DCE7E81"/>
    <w:rsid w:val="43314E81"/>
    <w:rsid w:val="4343579B"/>
    <w:rsid w:val="493A708A"/>
    <w:rsid w:val="4A8F4D47"/>
    <w:rsid w:val="4D6E0B97"/>
    <w:rsid w:val="4F7F4C41"/>
    <w:rsid w:val="501B0676"/>
    <w:rsid w:val="508166BD"/>
    <w:rsid w:val="50F8263E"/>
    <w:rsid w:val="5CF407D1"/>
    <w:rsid w:val="5D1D6503"/>
    <w:rsid w:val="630E4588"/>
    <w:rsid w:val="6C9D62CE"/>
    <w:rsid w:val="70084898"/>
    <w:rsid w:val="71C92DC7"/>
    <w:rsid w:val="77EA669B"/>
    <w:rsid w:val="794D1059"/>
    <w:rsid w:val="7A076CD4"/>
    <w:rsid w:val="7D137E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Courier New" w:cs="Times New Roman"/>
      <w:kern w:val="2"/>
      <w:sz w:val="21"/>
      <w:szCs w:val="21"/>
      <w:lang w:val="en-US" w:eastAsia="zh-CN" w:bidi="ar-SA"/>
    </w:rPr>
  </w:style>
  <w:style w:type="paragraph" w:styleId="2">
    <w:name w:val="heading 2"/>
    <w:basedOn w:val="1"/>
    <w:next w:val="1"/>
    <w:qFormat/>
    <w:uiPriority w:val="1"/>
    <w:pPr>
      <w:keepNext/>
      <w:keepLines/>
      <w:adjustRightInd w:val="0"/>
      <w:snapToGrid w:val="0"/>
      <w:spacing w:before="260" w:after="260" w:line="416" w:lineRule="auto"/>
      <w:ind w:firstLine="600" w:firstLineChars="200"/>
      <w:outlineLvl w:val="1"/>
    </w:pPr>
    <w:rPr>
      <w:rFonts w:ascii="Arial" w:hAnsi="Arial" w:eastAsia="Symbol"/>
      <w:b/>
      <w:bCs/>
      <w:sz w:val="32"/>
      <w:szCs w:val="32"/>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unhideWhenUsed/>
    <w:qFormat/>
    <w:uiPriority w:val="1"/>
    <w:pPr>
      <w:spacing w:after="120"/>
    </w:pPr>
  </w:style>
  <w:style w:type="paragraph" w:styleId="4">
    <w:name w:val="Body Text Indent"/>
    <w:basedOn w:val="1"/>
    <w:qFormat/>
    <w:uiPriority w:val="0"/>
    <w:pPr>
      <w:spacing w:after="120"/>
      <w:ind w:left="420" w:leftChars="200"/>
      <w:jc w:val="left"/>
    </w:pPr>
    <w:rPr>
      <w:rFonts w:hint="eastAsia" w:ascii="宋体" w:hAnsi="宋体" w:eastAsia="宋体"/>
      <w:kern w:val="0"/>
      <w:sz w:val="24"/>
      <w:szCs w:val="24"/>
    </w:rPr>
  </w:style>
  <w:style w:type="paragraph" w:styleId="5">
    <w:name w:val="footer"/>
    <w:basedOn w:val="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Body Text First Indent 2"/>
    <w:basedOn w:val="4"/>
    <w:qFormat/>
    <w:uiPriority w:val="0"/>
    <w:pPr>
      <w:ind w:firstLine="420"/>
    </w:p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charts/_rels/chart1.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2.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收入预算图</a:t>
            </a:r>
          </a:p>
        </c:rich>
      </c:tx>
      <c:layout/>
      <c:overlay val="0"/>
      <c:spPr>
        <a:noFill/>
        <a:ln>
          <a:noFill/>
        </a:ln>
        <a:effectLst/>
      </c:spPr>
    </c:title>
    <c:autoTitleDeleted val="0"/>
    <c:plotArea>
      <c:layout/>
      <c:pieChart>
        <c:varyColors val="1"/>
        <c:ser>
          <c:idx val="0"/>
          <c:order val="0"/>
          <c:tx>
            <c:strRef>
              <c:f>Sheet1!$B$1</c:f>
              <c:strCache>
                <c:ptCount val="1"/>
                <c:pt idx="0">
                  <c:v>列2</c:v>
                </c:pt>
              </c:strCache>
            </c:strRef>
          </c:tx>
          <c:spPr/>
          <c:explosion val="0"/>
          <c:dPt>
            <c:idx val="0"/>
            <c:bubble3D val="0"/>
            <c:spPr>
              <a:gradFill>
                <a:gsLst>
                  <a:gs pos="0">
                    <a:schemeClr val="accent1">
                      <a:lumMod val="40000"/>
                      <a:lumOff val="60000"/>
                    </a:schemeClr>
                  </a:gs>
                  <a:gs pos="90000">
                    <a:schemeClr val="accent1"/>
                  </a:gs>
                </a:gsLst>
                <a:lin ang="5400000" scaled="0"/>
              </a:gradFill>
              <a:ln>
                <a:gradFill>
                  <a:gsLst>
                    <a:gs pos="0">
                      <a:schemeClr val="accent1"/>
                    </a:gs>
                    <a:gs pos="100000">
                      <a:schemeClr val="accent1">
                        <a:lumMod val="75000"/>
                      </a:schemeClr>
                    </a:gs>
                  </a:gsLst>
                  <a:lin ang="5400000" scaled="1"/>
                </a:gradFill>
              </a:ln>
              <a:effectLst>
                <a:outerShdw blurRad="76200" dist="25400" dir="2700000" algn="tl" rotWithShape="0">
                  <a:schemeClr val="accent1">
                    <a:lumMod val="50000"/>
                    <a:alpha val="30000"/>
                  </a:schemeClr>
                </a:outerShdw>
              </a:effectLst>
            </c:spPr>
          </c:dPt>
          <c:dPt>
            <c:idx val="1"/>
            <c:bubble3D val="0"/>
            <c:spPr>
              <a:gradFill>
                <a:gsLst>
                  <a:gs pos="0">
                    <a:schemeClr val="accent2">
                      <a:lumMod val="40000"/>
                      <a:lumOff val="60000"/>
                    </a:schemeClr>
                  </a:gs>
                  <a:gs pos="90000">
                    <a:schemeClr val="accent2"/>
                  </a:gs>
                </a:gsLst>
                <a:lin ang="5400000" scaled="0"/>
              </a:gradFill>
              <a:ln>
                <a:gradFill>
                  <a:gsLst>
                    <a:gs pos="0">
                      <a:schemeClr val="accent2"/>
                    </a:gs>
                    <a:gs pos="100000">
                      <a:schemeClr val="accent2">
                        <a:lumMod val="75000"/>
                      </a:schemeClr>
                    </a:gs>
                  </a:gsLst>
                  <a:lin ang="5400000" scaled="1"/>
                </a:gradFill>
              </a:ln>
              <a:effectLst>
                <a:outerShdw blurRad="76200" dist="25400" dir="2700000" algn="tl" rotWithShape="0">
                  <a:schemeClr val="accent2">
                    <a:lumMod val="50000"/>
                    <a:alpha val="30000"/>
                  </a:schemeClr>
                </a:outerShdw>
              </a:effectLst>
            </c:spPr>
          </c:dPt>
          <c:dLbls>
            <c:dLbl>
              <c:idx val="0"/>
              <c:layout/>
              <c:dLblPos val="outEnd"/>
              <c:showLegendKey val="0"/>
              <c:showVal val="1"/>
              <c:showCatName val="1"/>
              <c:showSerName val="0"/>
              <c:showPercent val="0"/>
              <c:showBubbleSize val="0"/>
              <c:extLst>
                <c:ext xmlns:c15="http://schemas.microsoft.com/office/drawing/2012/chart" uri="{CE6537A1-D6FC-4f65-9D91-7224C49458BB}">
                  <c15:layout>
                    <c:manualLayout>
                      <c:w val="0.308287025851655"/>
                      <c:h val="0.115172120696983"/>
                    </c:manualLayout>
                  </c15:layout>
                </c:ext>
              </c:extLst>
            </c:dLbl>
            <c:dLbl>
              <c:idx val="1"/>
              <c:layout>
                <c:manualLayout>
                  <c:x val="-0.170330997825562"/>
                  <c:y val="0.0478113047173821"/>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上年结转结余</a:t>
                    </a:r>
                    <a:r>
                      <a:rPr lang="en-US" altLang="zh-CN"/>
                      <a:t>,80960</a:t>
                    </a:r>
                    <a:endParaRPr lang="en-US" altLang="zh-CN"/>
                  </a:p>
                </c:rich>
              </c:tx>
              <c:dLblPos val="bestFit"/>
              <c:showLegendKey val="0"/>
              <c:showVal val="0"/>
              <c:showCatName val="1"/>
              <c:showSerName val="0"/>
              <c:showPercent val="0"/>
              <c:showBubbleSize val="0"/>
              <c:extLst>
                <c:ext xmlns:c15="http://schemas.microsoft.com/office/drawing/2012/chart" uri="{CE6537A1-D6FC-4f65-9D91-7224C49458BB}">
                  <c15:layout>
                    <c:manualLayout>
                      <c:w val="0.28183136023194"/>
                      <c:h val="0.117509562260943"/>
                    </c:manualLayout>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0"/>
            <c:showCatName val="1"/>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本年收入</c:v>
                </c:pt>
                <c:pt idx="1">
                  <c:v>上年结转结余</c:v>
                </c:pt>
              </c:strCache>
            </c:strRef>
          </c:cat>
          <c:val>
            <c:numRef>
              <c:f>Sheet1!$B$2:$B$3</c:f>
              <c:numCache>
                <c:formatCode>General</c:formatCode>
                <c:ptCount val="2"/>
                <c:pt idx="0">
                  <c:v>16502835.6</c:v>
                </c:pt>
                <c:pt idx="1">
                  <c:v>80960</c:v>
                </c:pt>
              </c:numCache>
            </c:numRef>
          </c:val>
        </c:ser>
        <c:dLbls>
          <c:showLegendKey val="0"/>
          <c:showVal val="0"/>
          <c:showCatName val="1"/>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26bd3d85-8a75-4493-aa9c-7df5436ada6f}"/>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rPr altLang="en-US"/>
              <a:t>支出预算图</a:t>
            </a:r>
            <a:endParaRPr lang="en-US" altLang="zh-CN"/>
          </a:p>
        </c:rich>
      </c:tx>
      <c:layout/>
      <c:overlay val="0"/>
      <c:spPr>
        <a:noFill/>
        <a:ln>
          <a:noFill/>
        </a:ln>
        <a:effectLst/>
      </c:spPr>
    </c:title>
    <c:autoTitleDeleted val="0"/>
    <c:plotArea>
      <c:layout/>
      <c:pieChart>
        <c:varyColors val="1"/>
        <c:ser>
          <c:idx val="0"/>
          <c:order val="0"/>
          <c:tx>
            <c:strRef>
              <c:f>Sheet1!$B$1</c:f>
              <c:strCache>
                <c:ptCount val="1"/>
                <c:pt idx="0">
                  <c:v>列2</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delete val="1"/>
          </c:dLbls>
          <c:cat>
            <c:strRef>
              <c:f>Sheet1!$A$2:$A$3</c:f>
              <c:strCache>
                <c:ptCount val="2"/>
                <c:pt idx="0">
                  <c:v>基本支出</c:v>
                </c:pt>
                <c:pt idx="1">
                  <c:v>项目支出</c:v>
                </c:pt>
              </c:strCache>
            </c:strRef>
          </c:cat>
          <c:val>
            <c:numRef>
              <c:f>Sheet1!$B$2:$B$3</c:f>
              <c:numCache>
                <c:formatCode>General</c:formatCode>
                <c:ptCount val="2"/>
                <c:pt idx="0">
                  <c:v>658.28</c:v>
                </c:pt>
                <c:pt idx="1">
                  <c:v>1000.1</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7b53344c-7173-4b39-8c1c-b6636d5a0d32}"/>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85">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styleClr val="auto"/>
    </cs:effectRef>
    <cs:fontRef idx="minor">
      <a:schemeClr val="dk1"/>
    </cs:fontRef>
    <cs:spPr>
      <a:gradFill>
        <a:gsLst>
          <a:gs pos="0">
            <a:schemeClr val="phClr">
              <a:lumMod val="40000"/>
              <a:lumOff val="60000"/>
            </a:schemeClr>
          </a:gs>
          <a:gs pos="90000">
            <a:schemeClr val="phClr"/>
          </a:gs>
        </a:gsLst>
        <a:lin ang="5400000" scaled="0"/>
      </a:gradFill>
      <a:ln>
        <a:gradFill>
          <a:gsLst>
            <a:gs pos="0">
              <a:schemeClr val="phClr"/>
            </a:gs>
            <a:gs pos="100000">
              <a:schemeClr val="phClr">
                <a:lumMod val="75000"/>
              </a:schemeClr>
            </a:gs>
          </a:gsLst>
          <a:lin ang="5400000" scaled="1"/>
        </a:gradFill>
      </a:ln>
      <a:effectLst>
        <a:outerShdw blurRad="76200" dist="25400" dir="2700000" algn="tl" rotWithShape="0">
          <a:schemeClr val="phClr">
            <a:lumMod val="50000"/>
            <a:alpha val="30000"/>
          </a:schemeClr>
        </a:outerShdw>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6394</Words>
  <Characters>6854</Characters>
  <Lines>0</Lines>
  <Paragraphs>0</Paragraphs>
  <TotalTime>41</TotalTime>
  <ScaleCrop>false</ScaleCrop>
  <LinksUpToDate>false</LinksUpToDate>
  <CharactersWithSpaces>7004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2025-02-10T07:02:00Z</dcterms:created>
  <dc:creator>Administrator</dc:creator>
  <cp:lastModifiedBy>张倩</cp:lastModifiedBy>
  <dcterms:modified xsi:type="dcterms:W3CDTF">2026-03-10T03:11:15Z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eyJoZGlkIjoiMTkwYzllNWFiODU1OGI2Y2UwMjM4OTZjNDBjNjlhYzUiLCJ1c2VySWQiOiIyNDU3MjMxNjYifQ==</vt:lpwstr>
  </property>
  <property fmtid="{D5CDD505-2E9C-101B-9397-08002B2CF9AE}" pid="4" name="ICV">
    <vt:lpwstr>C7698E5AA3AE4284A44CF323CAAC2D4E_13</vt:lpwstr>
  </property>
</Properties>
</file>