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03E" w:rsidRDefault="00C1514B" w:rsidP="00E55E0F">
      <w:pPr>
        <w:spacing w:line="540" w:lineRule="exact"/>
        <w:jc w:val="center"/>
        <w:rPr>
          <w:rFonts w:ascii="方正小标宋_GBK" w:eastAsia="方正小标宋_GBK"/>
          <w:sz w:val="36"/>
          <w:szCs w:val="36"/>
        </w:rPr>
      </w:pPr>
      <w:r w:rsidRPr="00494595">
        <w:rPr>
          <w:rFonts w:ascii="方正小标宋_GBK" w:eastAsia="方正小标宋_GBK"/>
          <w:sz w:val="36"/>
          <w:szCs w:val="36"/>
        </w:rPr>
        <w:t>内蒙古自治区卫生健康委关于做好重点监控</w:t>
      </w:r>
    </w:p>
    <w:p w:rsidR="00C1514B" w:rsidRPr="00494595" w:rsidRDefault="00C1514B" w:rsidP="00E55E0F">
      <w:pPr>
        <w:spacing w:line="540" w:lineRule="exact"/>
        <w:jc w:val="center"/>
        <w:rPr>
          <w:rFonts w:ascii="方正小标宋_GBK" w:eastAsia="方正小标宋_GBK"/>
          <w:sz w:val="36"/>
          <w:szCs w:val="36"/>
        </w:rPr>
      </w:pPr>
      <w:bookmarkStart w:id="0" w:name="_GoBack"/>
      <w:bookmarkEnd w:id="0"/>
      <w:r w:rsidRPr="00494595">
        <w:rPr>
          <w:rFonts w:ascii="方正小标宋_GBK" w:eastAsia="方正小标宋_GBK"/>
          <w:sz w:val="36"/>
          <w:szCs w:val="36"/>
        </w:rPr>
        <w:t>合理用药药品管理工作的通知</w:t>
      </w:r>
    </w:p>
    <w:p w:rsidR="00C1514B" w:rsidRPr="00E55E0F" w:rsidRDefault="00C1514B" w:rsidP="00E55E0F">
      <w:pPr>
        <w:spacing w:line="540" w:lineRule="exact"/>
        <w:jc w:val="center"/>
        <w:rPr>
          <w:rFonts w:ascii="仿宋_GB2312" w:eastAsia="仿宋_GB2312"/>
          <w:color w:val="000000"/>
          <w:sz w:val="32"/>
          <w:szCs w:val="32"/>
          <w:bdr w:val="none" w:sz="0" w:space="0" w:color="auto" w:frame="1"/>
        </w:rPr>
      </w:pPr>
      <w:r w:rsidRPr="00E55E0F">
        <w:rPr>
          <w:rFonts w:ascii="仿宋_GB2312" w:eastAsia="仿宋_GB2312" w:hint="eastAsia"/>
          <w:color w:val="000000"/>
          <w:sz w:val="32"/>
          <w:szCs w:val="32"/>
          <w:bdr w:val="none" w:sz="0" w:space="0" w:color="auto" w:frame="1"/>
        </w:rPr>
        <w:t>内卫医字〔2023〕97号</w:t>
      </w:r>
    </w:p>
    <w:p w:rsidR="00C1514B" w:rsidRPr="00E55E0F" w:rsidRDefault="00C1514B" w:rsidP="00E55E0F">
      <w:pPr>
        <w:spacing w:line="540" w:lineRule="exact"/>
        <w:rPr>
          <w:rFonts w:ascii="仿宋_GB2312" w:eastAsia="仿宋_GB2312"/>
          <w:color w:val="000000"/>
          <w:sz w:val="32"/>
          <w:szCs w:val="32"/>
          <w:bdr w:val="none" w:sz="0" w:space="0" w:color="auto" w:frame="1"/>
        </w:rPr>
      </w:pPr>
      <w:r w:rsidRPr="00E55E0F">
        <w:rPr>
          <w:rFonts w:ascii="仿宋_GB2312" w:eastAsia="仿宋_GB2312" w:hint="eastAsia"/>
          <w:color w:val="000000"/>
          <w:sz w:val="32"/>
          <w:szCs w:val="32"/>
          <w:bdr w:val="none" w:sz="0" w:space="0" w:color="auto" w:frame="1"/>
        </w:rPr>
        <w:t>各盟市卫生健康委，委直属各医疗机构，内蒙古医科大学附属各医院：</w:t>
      </w:r>
    </w:p>
    <w:p w:rsidR="00C1514B" w:rsidRPr="00E55E0F" w:rsidRDefault="00E55E0F" w:rsidP="00E55E0F">
      <w:pPr>
        <w:spacing w:line="540" w:lineRule="exact"/>
        <w:rPr>
          <w:rFonts w:ascii="仿宋_GB2312" w:eastAsia="仿宋_GB2312"/>
          <w:color w:val="000000"/>
          <w:sz w:val="32"/>
          <w:szCs w:val="32"/>
          <w:bdr w:val="none" w:sz="0" w:space="0" w:color="auto" w:frame="1"/>
        </w:rPr>
      </w:pPr>
      <w:r>
        <w:rPr>
          <w:rFonts w:ascii="仿宋_GB2312" w:eastAsia="仿宋_GB2312" w:hint="eastAsia"/>
          <w:color w:val="000000"/>
          <w:sz w:val="32"/>
          <w:szCs w:val="32"/>
          <w:bdr w:val="none" w:sz="0" w:space="0" w:color="auto" w:frame="1"/>
        </w:rPr>
        <w:t xml:space="preserve">    </w:t>
      </w:r>
      <w:r w:rsidR="00C1514B" w:rsidRPr="00E55E0F">
        <w:rPr>
          <w:rFonts w:ascii="仿宋_GB2312" w:eastAsia="仿宋_GB2312" w:hint="eastAsia"/>
          <w:color w:val="000000"/>
          <w:sz w:val="32"/>
          <w:szCs w:val="32"/>
          <w:bdr w:val="none" w:sz="0" w:space="0" w:color="auto" w:frame="1"/>
        </w:rPr>
        <w:t>为深入贯彻落实《国家卫生健康委办公厅关于印发第二批国家重点监控合理用药药品目录的通知》（国卫办医政函〔2023〕9号），加强对临床用药行为的规范管理，促进临床合理用药，我委根据《国家重点监控合理用药药品目录调整工作规程》（国卫办医函〔2021〕474号），在国家公布的第二批重点监控合理用药药品目录的基础上，形成《内蒙古自治区第二批重点监控合理用药药品目录》（以下简称《药品目录》，附件1），现印发给你们，并提出以下工作要求，请认真贯彻落实。</w:t>
      </w:r>
    </w:p>
    <w:p w:rsidR="00C1514B" w:rsidRPr="00E55E0F" w:rsidRDefault="00E55E0F" w:rsidP="00E55E0F">
      <w:pPr>
        <w:spacing w:line="540" w:lineRule="exact"/>
        <w:rPr>
          <w:rFonts w:ascii="黑体" w:eastAsia="黑体" w:hAnsi="黑体"/>
          <w:color w:val="000000"/>
          <w:sz w:val="32"/>
          <w:szCs w:val="32"/>
          <w:bdr w:val="none" w:sz="0" w:space="0" w:color="auto" w:frame="1"/>
        </w:rPr>
      </w:pPr>
      <w:r>
        <w:rPr>
          <w:rFonts w:ascii="仿宋_GB2312" w:eastAsia="仿宋_GB2312" w:hint="eastAsia"/>
          <w:color w:val="000000"/>
          <w:sz w:val="32"/>
          <w:szCs w:val="32"/>
          <w:bdr w:val="none" w:sz="0" w:space="0" w:color="auto" w:frame="1"/>
        </w:rPr>
        <w:t xml:space="preserve">   </w:t>
      </w:r>
      <w:r w:rsidRPr="00E55E0F">
        <w:rPr>
          <w:rFonts w:ascii="黑体" w:eastAsia="黑体" w:hAnsi="黑体" w:hint="eastAsia"/>
          <w:color w:val="000000"/>
          <w:sz w:val="32"/>
          <w:szCs w:val="32"/>
          <w:bdr w:val="none" w:sz="0" w:space="0" w:color="auto" w:frame="1"/>
        </w:rPr>
        <w:t xml:space="preserve"> </w:t>
      </w:r>
      <w:r w:rsidR="00C1514B" w:rsidRPr="00E55E0F">
        <w:rPr>
          <w:rFonts w:ascii="黑体" w:eastAsia="黑体" w:hAnsi="黑体" w:hint="eastAsia"/>
          <w:color w:val="000000"/>
          <w:sz w:val="32"/>
          <w:szCs w:val="32"/>
          <w:bdr w:val="none" w:sz="0" w:space="0" w:color="auto" w:frame="1"/>
        </w:rPr>
        <w:t>一、做好重点监控合理用药药品管理的组织实施工作</w:t>
      </w:r>
    </w:p>
    <w:p w:rsidR="00E55E0F" w:rsidRDefault="00C1514B" w:rsidP="00E55E0F">
      <w:pPr>
        <w:spacing w:line="540" w:lineRule="exact"/>
        <w:ind w:firstLine="645"/>
        <w:rPr>
          <w:rFonts w:ascii="仿宋_GB2312" w:eastAsia="仿宋_GB2312"/>
          <w:color w:val="000000"/>
          <w:sz w:val="32"/>
          <w:szCs w:val="32"/>
          <w:bdr w:val="none" w:sz="0" w:space="0" w:color="auto" w:frame="1"/>
        </w:rPr>
      </w:pPr>
      <w:r w:rsidRPr="00E55E0F">
        <w:rPr>
          <w:rFonts w:ascii="仿宋_GB2312" w:eastAsia="仿宋_GB2312" w:hint="eastAsia"/>
          <w:color w:val="000000"/>
          <w:sz w:val="32"/>
          <w:szCs w:val="32"/>
          <w:bdr w:val="none" w:sz="0" w:space="0" w:color="auto" w:frame="1"/>
        </w:rPr>
        <w:t>各盟市卫生健康委负责本辖区重点监控合理用药药品监控工作的组织实施，督促辖区内医疗机构落实处方点评，促进合理用药。医疗机构要制定本机构重点监控合理用药药品监控具体工作方案，完善相关制度建设，畅通工作机制，明确责任。各级医疗质量控制中心要负责区域内医疗机构各相关专业的重点监控合理用药药品监控情况进行指导、培训，自治区和盟市药事质量控制中心指导做好重点监控合理用药药品监控和年度考核工作。</w:t>
      </w:r>
    </w:p>
    <w:p w:rsidR="00E55E0F" w:rsidRPr="00E55E0F" w:rsidRDefault="00C1514B" w:rsidP="00E55E0F">
      <w:pPr>
        <w:spacing w:line="540" w:lineRule="exact"/>
        <w:ind w:firstLine="645"/>
        <w:rPr>
          <w:rFonts w:ascii="黑体" w:eastAsia="黑体" w:hAnsi="黑体"/>
          <w:color w:val="000000"/>
          <w:sz w:val="32"/>
          <w:szCs w:val="32"/>
          <w:bdr w:val="none" w:sz="0" w:space="0" w:color="auto" w:frame="1"/>
        </w:rPr>
      </w:pPr>
      <w:r w:rsidRPr="00E55E0F">
        <w:rPr>
          <w:rFonts w:ascii="黑体" w:eastAsia="黑体" w:hAnsi="黑体" w:hint="eastAsia"/>
          <w:color w:val="000000"/>
          <w:sz w:val="32"/>
          <w:szCs w:val="32"/>
          <w:bdr w:val="none" w:sz="0" w:space="0" w:color="auto" w:frame="1"/>
        </w:rPr>
        <w:t>二、落实好重点监控合理用药药品监控工作</w:t>
      </w:r>
    </w:p>
    <w:p w:rsidR="00E55E0F" w:rsidRDefault="00C1514B" w:rsidP="00E55E0F">
      <w:pPr>
        <w:spacing w:line="540" w:lineRule="exact"/>
        <w:ind w:firstLine="645"/>
        <w:rPr>
          <w:rFonts w:ascii="仿宋_GB2312" w:eastAsia="仿宋_GB2312"/>
          <w:color w:val="000000"/>
          <w:sz w:val="32"/>
          <w:szCs w:val="32"/>
          <w:bdr w:val="none" w:sz="0" w:space="0" w:color="auto" w:frame="1"/>
        </w:rPr>
      </w:pPr>
      <w:r w:rsidRPr="00E55E0F">
        <w:rPr>
          <w:rFonts w:ascii="仿宋_GB2312" w:eastAsia="仿宋_GB2312" w:hint="eastAsia"/>
          <w:color w:val="000000"/>
          <w:sz w:val="32"/>
          <w:szCs w:val="32"/>
          <w:bdr w:val="none" w:sz="0" w:space="0" w:color="auto" w:frame="1"/>
        </w:rPr>
        <w:t>医疗机构要根据《国家重点监控合理用药药品目录调整</w:t>
      </w:r>
      <w:r w:rsidRPr="00E55E0F">
        <w:rPr>
          <w:rFonts w:ascii="仿宋_GB2312" w:eastAsia="仿宋_GB2312" w:hint="eastAsia"/>
          <w:color w:val="000000"/>
          <w:sz w:val="32"/>
          <w:szCs w:val="32"/>
          <w:bdr w:val="none" w:sz="0" w:space="0" w:color="auto" w:frame="1"/>
        </w:rPr>
        <w:lastRenderedPageBreak/>
        <w:t>工作规程》，结合本机构各科室性质特点，遵循有效、安全、经济的合理用药原则，在《药品目录》的基础上制定出本机构重点监控合理用药药品目录。《第一批国家重点监控合理用药药品目录》（国卫办医函〔2019〕558号）中的药品纳入本《药品目录》的，按照要求加强重点监控；未纳入本《药品目录》的，持续监控至少满1年后可不再监控。</w:t>
      </w:r>
    </w:p>
    <w:p w:rsidR="00E55E0F" w:rsidRDefault="00C1514B" w:rsidP="00E55E0F">
      <w:pPr>
        <w:spacing w:line="540" w:lineRule="exact"/>
        <w:ind w:firstLine="645"/>
        <w:rPr>
          <w:rFonts w:ascii="仿宋_GB2312" w:eastAsia="仿宋_GB2312"/>
          <w:color w:val="000000"/>
          <w:sz w:val="32"/>
          <w:szCs w:val="32"/>
          <w:bdr w:val="none" w:sz="0" w:space="0" w:color="auto" w:frame="1"/>
        </w:rPr>
      </w:pPr>
      <w:r w:rsidRPr="00E55E0F">
        <w:rPr>
          <w:rFonts w:ascii="仿宋_GB2312" w:eastAsia="仿宋_GB2312" w:hint="eastAsia"/>
          <w:color w:val="000000"/>
          <w:sz w:val="32"/>
          <w:szCs w:val="32"/>
          <w:bdr w:val="none" w:sz="0" w:space="0" w:color="auto" w:frame="1"/>
        </w:rPr>
        <w:t>医疗机构要根据疾病诊疗规范、指南，制定完善重点监控合理用药药品临床应用指南，明确规定相关药品临床使用的原则和条件，严格掌握用药指征，不得随意扩大适应证、改变用药疗程、给药途径、用法用量等。充分发挥临床药师职责，加强处方（医嘱）前置审核，定期组织开展合理用药培训，规范医师诊疗行为，提高临床合理用药水平。对用药不合理问题突出的品种，加强处方点评结果的公示、反馈及利用。各医疗机构每季度对本机构《内蒙古自治区重点监控合理用药药品监测指标》（附件2）进行监测、汇总、分析。对用药不合理问题突出的品种，采取排名通报、限期整改等措施，保证用药合理性逐步提升。对未纳入《目录》监测的药品，做好常规临床使用监测工作，发现使用量异常增长、无指征或超剂量使用等问题，要加强预警并及时干预。</w:t>
      </w:r>
    </w:p>
    <w:p w:rsidR="00E55E0F" w:rsidRPr="00E55E0F" w:rsidRDefault="00C1514B" w:rsidP="00E55E0F">
      <w:pPr>
        <w:spacing w:line="540" w:lineRule="exact"/>
        <w:ind w:firstLine="645"/>
        <w:rPr>
          <w:rFonts w:ascii="黑体" w:eastAsia="黑体" w:hAnsi="黑体"/>
          <w:color w:val="000000"/>
          <w:sz w:val="32"/>
          <w:szCs w:val="32"/>
          <w:bdr w:val="none" w:sz="0" w:space="0" w:color="auto" w:frame="1"/>
        </w:rPr>
      </w:pPr>
      <w:r w:rsidRPr="00E55E0F">
        <w:rPr>
          <w:rFonts w:ascii="黑体" w:eastAsia="黑体" w:hAnsi="黑体" w:hint="eastAsia"/>
          <w:color w:val="000000"/>
          <w:sz w:val="32"/>
          <w:szCs w:val="32"/>
          <w:bdr w:val="none" w:sz="0" w:space="0" w:color="auto" w:frame="1"/>
        </w:rPr>
        <w:t>三、加强监控结果的应用</w:t>
      </w:r>
    </w:p>
    <w:p w:rsidR="00C1514B" w:rsidRPr="00E55E0F" w:rsidRDefault="00C1514B" w:rsidP="00E55E0F">
      <w:pPr>
        <w:spacing w:line="540" w:lineRule="exact"/>
        <w:ind w:firstLine="645"/>
        <w:rPr>
          <w:rFonts w:ascii="仿宋_GB2312" w:eastAsia="仿宋_GB2312"/>
          <w:color w:val="000000"/>
          <w:sz w:val="32"/>
          <w:szCs w:val="32"/>
          <w:bdr w:val="none" w:sz="0" w:space="0" w:color="auto" w:frame="1"/>
        </w:rPr>
      </w:pPr>
      <w:r w:rsidRPr="00E55E0F">
        <w:rPr>
          <w:rFonts w:ascii="仿宋_GB2312" w:eastAsia="仿宋_GB2312" w:hint="eastAsia"/>
          <w:color w:val="000000"/>
          <w:sz w:val="32"/>
          <w:szCs w:val="32"/>
          <w:bdr w:val="none" w:sz="0" w:space="0" w:color="auto" w:frame="1"/>
        </w:rPr>
        <w:t>自治区卫生健康委将重点监控合理用药药品管理作为医疗机构评审评价、绩效考核的重要内容，各级卫生健康委和医疗机构要将重点监控合理用药药品作为医疗机构、医务人员、医疗行为信息监管的重要内容，预防和控制医药购销和使用中的廉洁风险。</w:t>
      </w:r>
    </w:p>
    <w:p w:rsidR="00C1514B" w:rsidRPr="00E55E0F" w:rsidRDefault="00C1514B" w:rsidP="00E55E0F">
      <w:pPr>
        <w:spacing w:line="540" w:lineRule="exact"/>
        <w:rPr>
          <w:rFonts w:ascii="仿宋_GB2312" w:eastAsia="仿宋_GB2312"/>
          <w:color w:val="000000"/>
          <w:sz w:val="32"/>
          <w:szCs w:val="32"/>
          <w:bdr w:val="none" w:sz="0" w:space="0" w:color="auto" w:frame="1"/>
        </w:rPr>
      </w:pPr>
      <w:r w:rsidRPr="00E55E0F">
        <w:rPr>
          <w:rFonts w:ascii="仿宋_GB2312" w:eastAsia="仿宋_GB2312" w:hint="eastAsia"/>
          <w:color w:val="000000"/>
          <w:sz w:val="32"/>
          <w:szCs w:val="32"/>
          <w:bdr w:val="none" w:sz="0" w:space="0" w:color="auto" w:frame="1"/>
        </w:rPr>
        <w:lastRenderedPageBreak/>
        <w:t> </w:t>
      </w:r>
    </w:p>
    <w:p w:rsidR="00C1514B" w:rsidRPr="00E55E0F" w:rsidRDefault="00E55E0F" w:rsidP="00E55E0F">
      <w:pPr>
        <w:spacing w:line="540" w:lineRule="exact"/>
        <w:rPr>
          <w:rFonts w:ascii="仿宋_GB2312" w:eastAsia="仿宋_GB2312"/>
          <w:color w:val="000000"/>
          <w:sz w:val="32"/>
          <w:szCs w:val="32"/>
          <w:bdr w:val="none" w:sz="0" w:space="0" w:color="auto" w:frame="1"/>
        </w:rPr>
      </w:pPr>
      <w:r>
        <w:rPr>
          <w:rFonts w:ascii="仿宋_GB2312" w:eastAsia="仿宋_GB2312" w:hint="eastAsia"/>
          <w:color w:val="000000"/>
          <w:sz w:val="32"/>
          <w:szCs w:val="32"/>
          <w:bdr w:val="none" w:sz="0" w:space="0" w:color="auto" w:frame="1"/>
        </w:rPr>
        <w:t xml:space="preserve">    </w:t>
      </w:r>
      <w:r w:rsidR="00C1514B" w:rsidRPr="00E55E0F">
        <w:rPr>
          <w:rFonts w:ascii="仿宋_GB2312" w:eastAsia="仿宋_GB2312" w:hint="eastAsia"/>
          <w:color w:val="000000"/>
          <w:sz w:val="32"/>
          <w:szCs w:val="32"/>
          <w:bdr w:val="none" w:sz="0" w:space="0" w:color="auto" w:frame="1"/>
        </w:rPr>
        <w:t>附件：1.内蒙古自治区第二批重点监控合理用药药品目录</w:t>
      </w:r>
    </w:p>
    <w:p w:rsidR="00C1514B" w:rsidRPr="00E55E0F" w:rsidRDefault="00C1514B" w:rsidP="00E55E0F">
      <w:pPr>
        <w:spacing w:line="540" w:lineRule="exact"/>
        <w:rPr>
          <w:rFonts w:ascii="仿宋_GB2312" w:eastAsia="仿宋_GB2312"/>
          <w:color w:val="000000"/>
          <w:sz w:val="32"/>
          <w:szCs w:val="32"/>
          <w:bdr w:val="none" w:sz="0" w:space="0" w:color="auto" w:frame="1"/>
        </w:rPr>
      </w:pPr>
      <w:r w:rsidRPr="00E55E0F">
        <w:rPr>
          <w:rFonts w:ascii="仿宋_GB2312" w:eastAsia="仿宋_GB2312" w:hint="eastAsia"/>
          <w:color w:val="000000"/>
          <w:sz w:val="32"/>
          <w:szCs w:val="32"/>
          <w:bdr w:val="none" w:sz="0" w:space="0" w:color="auto" w:frame="1"/>
        </w:rPr>
        <w:t> </w:t>
      </w:r>
      <w:r w:rsidRPr="00E55E0F">
        <w:rPr>
          <w:rFonts w:ascii="仿宋_GB2312" w:eastAsia="仿宋_GB2312" w:hint="eastAsia"/>
          <w:color w:val="000000"/>
          <w:sz w:val="32"/>
          <w:szCs w:val="32"/>
          <w:bdr w:val="none" w:sz="0" w:space="0" w:color="auto" w:frame="1"/>
        </w:rPr>
        <w:t> </w:t>
      </w:r>
      <w:r w:rsidRPr="00E55E0F">
        <w:rPr>
          <w:rFonts w:ascii="仿宋_GB2312" w:eastAsia="仿宋_GB2312" w:hint="eastAsia"/>
          <w:color w:val="000000"/>
          <w:sz w:val="32"/>
          <w:szCs w:val="32"/>
          <w:bdr w:val="none" w:sz="0" w:space="0" w:color="auto" w:frame="1"/>
        </w:rPr>
        <w:t> </w:t>
      </w:r>
      <w:r w:rsidRPr="00E55E0F">
        <w:rPr>
          <w:rFonts w:ascii="仿宋_GB2312" w:eastAsia="仿宋_GB2312" w:hint="eastAsia"/>
          <w:color w:val="000000"/>
          <w:sz w:val="32"/>
          <w:szCs w:val="32"/>
          <w:bdr w:val="none" w:sz="0" w:space="0" w:color="auto" w:frame="1"/>
        </w:rPr>
        <w:t> </w:t>
      </w:r>
      <w:r w:rsidR="00E55E0F">
        <w:rPr>
          <w:rFonts w:ascii="仿宋_GB2312" w:eastAsia="仿宋_GB2312" w:hint="eastAsia"/>
          <w:color w:val="000000"/>
          <w:sz w:val="32"/>
          <w:szCs w:val="32"/>
          <w:bdr w:val="none" w:sz="0" w:space="0" w:color="auto" w:frame="1"/>
        </w:rPr>
        <w:t xml:space="preserve"> </w:t>
      </w:r>
      <w:r w:rsidRPr="00E55E0F">
        <w:rPr>
          <w:rFonts w:ascii="仿宋_GB2312" w:eastAsia="仿宋_GB2312" w:hint="eastAsia"/>
          <w:color w:val="000000"/>
          <w:sz w:val="32"/>
          <w:szCs w:val="32"/>
          <w:bdr w:val="none" w:sz="0" w:space="0" w:color="auto" w:frame="1"/>
        </w:rPr>
        <w:t>2.内蒙古自治区重点监控合理用药药品监测指标</w:t>
      </w:r>
    </w:p>
    <w:p w:rsidR="00C1514B" w:rsidRPr="00E55E0F" w:rsidRDefault="00C1514B" w:rsidP="00E55E0F">
      <w:pPr>
        <w:spacing w:line="540" w:lineRule="exact"/>
        <w:rPr>
          <w:rFonts w:ascii="仿宋_GB2312" w:eastAsia="仿宋_GB2312"/>
          <w:color w:val="000000"/>
          <w:sz w:val="32"/>
          <w:szCs w:val="32"/>
          <w:bdr w:val="none" w:sz="0" w:space="0" w:color="auto" w:frame="1"/>
        </w:rPr>
      </w:pPr>
      <w:r w:rsidRPr="00E55E0F">
        <w:rPr>
          <w:rFonts w:ascii="仿宋_GB2312" w:eastAsia="仿宋_GB2312" w:hint="eastAsia"/>
          <w:color w:val="000000"/>
          <w:sz w:val="32"/>
          <w:szCs w:val="32"/>
          <w:bdr w:val="none" w:sz="0" w:space="0" w:color="auto" w:frame="1"/>
        </w:rPr>
        <w:t> </w:t>
      </w:r>
    </w:p>
    <w:p w:rsidR="00C1514B" w:rsidRPr="00E55E0F" w:rsidRDefault="00C1514B" w:rsidP="00E55E0F">
      <w:pPr>
        <w:spacing w:line="540" w:lineRule="exact"/>
        <w:rPr>
          <w:rFonts w:ascii="仿宋_GB2312" w:eastAsia="仿宋_GB2312"/>
          <w:color w:val="000000"/>
          <w:sz w:val="32"/>
          <w:szCs w:val="32"/>
          <w:bdr w:val="none" w:sz="0" w:space="0" w:color="auto" w:frame="1"/>
        </w:rPr>
      </w:pPr>
      <w:r w:rsidRPr="00E55E0F">
        <w:rPr>
          <w:rFonts w:ascii="仿宋_GB2312" w:eastAsia="仿宋_GB2312" w:hint="eastAsia"/>
          <w:color w:val="000000"/>
          <w:sz w:val="32"/>
          <w:szCs w:val="32"/>
          <w:bdr w:val="none" w:sz="0" w:space="0" w:color="auto" w:frame="1"/>
        </w:rPr>
        <w:t> </w:t>
      </w:r>
    </w:p>
    <w:p w:rsidR="00D31AB1" w:rsidRPr="00E55E0F" w:rsidRDefault="00C1514B" w:rsidP="00E55E0F">
      <w:pPr>
        <w:spacing w:line="540" w:lineRule="exact"/>
        <w:jc w:val="right"/>
        <w:rPr>
          <w:rFonts w:ascii="仿宋_GB2312" w:eastAsia="仿宋_GB2312" w:hint="eastAsia"/>
          <w:color w:val="000000"/>
          <w:sz w:val="32"/>
          <w:szCs w:val="32"/>
          <w:bdr w:val="none" w:sz="0" w:space="0" w:color="auto" w:frame="1"/>
        </w:rPr>
      </w:pPr>
      <w:r w:rsidRPr="00E55E0F">
        <w:rPr>
          <w:rFonts w:ascii="仿宋_GB2312" w:eastAsia="仿宋_GB2312" w:hint="eastAsia"/>
          <w:color w:val="000000"/>
          <w:sz w:val="32"/>
          <w:szCs w:val="32"/>
          <w:bdr w:val="none" w:sz="0" w:space="0" w:color="auto" w:frame="1"/>
        </w:rPr>
        <w:t>2023年3月19日</w:t>
      </w:r>
    </w:p>
    <w:sectPr w:rsidR="00D31AB1" w:rsidRPr="00E55E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DFA" w:rsidRDefault="000D2DFA" w:rsidP="00C1514B">
      <w:r>
        <w:separator/>
      </w:r>
    </w:p>
  </w:endnote>
  <w:endnote w:type="continuationSeparator" w:id="0">
    <w:p w:rsidR="000D2DFA" w:rsidRDefault="000D2DFA" w:rsidP="00C1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DFA" w:rsidRDefault="000D2DFA" w:rsidP="00C1514B">
      <w:r>
        <w:separator/>
      </w:r>
    </w:p>
  </w:footnote>
  <w:footnote w:type="continuationSeparator" w:id="0">
    <w:p w:rsidR="000D2DFA" w:rsidRDefault="000D2DFA" w:rsidP="00C15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F9"/>
    <w:rsid w:val="000042C6"/>
    <w:rsid w:val="00011E1A"/>
    <w:rsid w:val="0001270B"/>
    <w:rsid w:val="00012D05"/>
    <w:rsid w:val="000130B4"/>
    <w:rsid w:val="00016EE0"/>
    <w:rsid w:val="00051D4D"/>
    <w:rsid w:val="00071E92"/>
    <w:rsid w:val="00072A78"/>
    <w:rsid w:val="000758A4"/>
    <w:rsid w:val="00094ED7"/>
    <w:rsid w:val="000A6AD5"/>
    <w:rsid w:val="000B0FBC"/>
    <w:rsid w:val="000B17A3"/>
    <w:rsid w:val="000B2ACB"/>
    <w:rsid w:val="000B6F9D"/>
    <w:rsid w:val="000C00C3"/>
    <w:rsid w:val="000C6C80"/>
    <w:rsid w:val="000D2DFA"/>
    <w:rsid w:val="00117984"/>
    <w:rsid w:val="00123039"/>
    <w:rsid w:val="00125EE2"/>
    <w:rsid w:val="00146EC2"/>
    <w:rsid w:val="00147119"/>
    <w:rsid w:val="00153F0A"/>
    <w:rsid w:val="00156251"/>
    <w:rsid w:val="001870B9"/>
    <w:rsid w:val="001A2A30"/>
    <w:rsid w:val="001C2589"/>
    <w:rsid w:val="00204F3D"/>
    <w:rsid w:val="002164DC"/>
    <w:rsid w:val="00217618"/>
    <w:rsid w:val="00227443"/>
    <w:rsid w:val="00232000"/>
    <w:rsid w:val="00286584"/>
    <w:rsid w:val="002C1671"/>
    <w:rsid w:val="002D0229"/>
    <w:rsid w:val="002D50B7"/>
    <w:rsid w:val="002D78FA"/>
    <w:rsid w:val="002E0CA6"/>
    <w:rsid w:val="003059F1"/>
    <w:rsid w:val="003101C2"/>
    <w:rsid w:val="00320D52"/>
    <w:rsid w:val="00337516"/>
    <w:rsid w:val="003375E7"/>
    <w:rsid w:val="00343982"/>
    <w:rsid w:val="0038168D"/>
    <w:rsid w:val="00381A6C"/>
    <w:rsid w:val="003944A5"/>
    <w:rsid w:val="003A1E20"/>
    <w:rsid w:val="003A5E4C"/>
    <w:rsid w:val="003B5201"/>
    <w:rsid w:val="003B694E"/>
    <w:rsid w:val="003D40FC"/>
    <w:rsid w:val="003D68D8"/>
    <w:rsid w:val="004105E6"/>
    <w:rsid w:val="00413883"/>
    <w:rsid w:val="00415023"/>
    <w:rsid w:val="00424CE3"/>
    <w:rsid w:val="00450569"/>
    <w:rsid w:val="00461030"/>
    <w:rsid w:val="00466E64"/>
    <w:rsid w:val="00470E40"/>
    <w:rsid w:val="004755D4"/>
    <w:rsid w:val="00494595"/>
    <w:rsid w:val="004B05CC"/>
    <w:rsid w:val="004E3FD9"/>
    <w:rsid w:val="004E5602"/>
    <w:rsid w:val="004F177B"/>
    <w:rsid w:val="00520517"/>
    <w:rsid w:val="00534947"/>
    <w:rsid w:val="00537DB5"/>
    <w:rsid w:val="00550D7B"/>
    <w:rsid w:val="00556B9E"/>
    <w:rsid w:val="00566E01"/>
    <w:rsid w:val="00575654"/>
    <w:rsid w:val="00582D21"/>
    <w:rsid w:val="00586693"/>
    <w:rsid w:val="00594A77"/>
    <w:rsid w:val="005A1640"/>
    <w:rsid w:val="005A3C06"/>
    <w:rsid w:val="005C1958"/>
    <w:rsid w:val="005D3834"/>
    <w:rsid w:val="005E0309"/>
    <w:rsid w:val="006100CE"/>
    <w:rsid w:val="006100D4"/>
    <w:rsid w:val="00612CAD"/>
    <w:rsid w:val="00627DF9"/>
    <w:rsid w:val="00650920"/>
    <w:rsid w:val="006540F1"/>
    <w:rsid w:val="00654D85"/>
    <w:rsid w:val="00660A94"/>
    <w:rsid w:val="00662838"/>
    <w:rsid w:val="006664F4"/>
    <w:rsid w:val="0067460A"/>
    <w:rsid w:val="006931C7"/>
    <w:rsid w:val="006A515A"/>
    <w:rsid w:val="006C3F13"/>
    <w:rsid w:val="006C7CC6"/>
    <w:rsid w:val="006D1700"/>
    <w:rsid w:val="006D360C"/>
    <w:rsid w:val="006E2886"/>
    <w:rsid w:val="006E3A63"/>
    <w:rsid w:val="006E7015"/>
    <w:rsid w:val="006F745A"/>
    <w:rsid w:val="00710B6D"/>
    <w:rsid w:val="0072107F"/>
    <w:rsid w:val="007239F8"/>
    <w:rsid w:val="007835F1"/>
    <w:rsid w:val="007A1375"/>
    <w:rsid w:val="007A2248"/>
    <w:rsid w:val="007B403E"/>
    <w:rsid w:val="007B5B72"/>
    <w:rsid w:val="007C6A42"/>
    <w:rsid w:val="007D55C2"/>
    <w:rsid w:val="00807FD0"/>
    <w:rsid w:val="0081028D"/>
    <w:rsid w:val="00817373"/>
    <w:rsid w:val="00820AB7"/>
    <w:rsid w:val="00831094"/>
    <w:rsid w:val="00863A5D"/>
    <w:rsid w:val="00864DD8"/>
    <w:rsid w:val="00871256"/>
    <w:rsid w:val="00877485"/>
    <w:rsid w:val="0087761D"/>
    <w:rsid w:val="008811FB"/>
    <w:rsid w:val="00892A22"/>
    <w:rsid w:val="008B189E"/>
    <w:rsid w:val="008C0C3E"/>
    <w:rsid w:val="008E5B87"/>
    <w:rsid w:val="008F7C32"/>
    <w:rsid w:val="00905EFA"/>
    <w:rsid w:val="00912AA4"/>
    <w:rsid w:val="0095260C"/>
    <w:rsid w:val="00954987"/>
    <w:rsid w:val="0096102C"/>
    <w:rsid w:val="009A0FCA"/>
    <w:rsid w:val="009B707B"/>
    <w:rsid w:val="00A04E91"/>
    <w:rsid w:val="00A370C0"/>
    <w:rsid w:val="00A677BF"/>
    <w:rsid w:val="00A70E1C"/>
    <w:rsid w:val="00AA6888"/>
    <w:rsid w:val="00AB7253"/>
    <w:rsid w:val="00AC432E"/>
    <w:rsid w:val="00AC76B7"/>
    <w:rsid w:val="00AC7B6B"/>
    <w:rsid w:val="00AE7EF3"/>
    <w:rsid w:val="00AF675F"/>
    <w:rsid w:val="00AF71B6"/>
    <w:rsid w:val="00B053FA"/>
    <w:rsid w:val="00B05B54"/>
    <w:rsid w:val="00B2577E"/>
    <w:rsid w:val="00B74EBA"/>
    <w:rsid w:val="00B810DC"/>
    <w:rsid w:val="00B90289"/>
    <w:rsid w:val="00BD4986"/>
    <w:rsid w:val="00BD54E3"/>
    <w:rsid w:val="00BD5F95"/>
    <w:rsid w:val="00BD70A9"/>
    <w:rsid w:val="00BE0058"/>
    <w:rsid w:val="00BF06FB"/>
    <w:rsid w:val="00C11494"/>
    <w:rsid w:val="00C1514B"/>
    <w:rsid w:val="00C3255B"/>
    <w:rsid w:val="00CC7BBF"/>
    <w:rsid w:val="00CD654C"/>
    <w:rsid w:val="00CE08C7"/>
    <w:rsid w:val="00CF5EF8"/>
    <w:rsid w:val="00CF7FEC"/>
    <w:rsid w:val="00D00D5F"/>
    <w:rsid w:val="00D1472B"/>
    <w:rsid w:val="00D31AB1"/>
    <w:rsid w:val="00D44D6D"/>
    <w:rsid w:val="00D67F8D"/>
    <w:rsid w:val="00D765CA"/>
    <w:rsid w:val="00D82C5C"/>
    <w:rsid w:val="00DA34EF"/>
    <w:rsid w:val="00DB23FA"/>
    <w:rsid w:val="00DD3FF3"/>
    <w:rsid w:val="00DD784C"/>
    <w:rsid w:val="00DE1FEB"/>
    <w:rsid w:val="00DF1568"/>
    <w:rsid w:val="00E047E8"/>
    <w:rsid w:val="00E0603B"/>
    <w:rsid w:val="00E14F3F"/>
    <w:rsid w:val="00E3669C"/>
    <w:rsid w:val="00E369BA"/>
    <w:rsid w:val="00E52E1B"/>
    <w:rsid w:val="00E55E0F"/>
    <w:rsid w:val="00E671C3"/>
    <w:rsid w:val="00E71B0A"/>
    <w:rsid w:val="00E73274"/>
    <w:rsid w:val="00E83E99"/>
    <w:rsid w:val="00EA3C40"/>
    <w:rsid w:val="00EA7E52"/>
    <w:rsid w:val="00ED0403"/>
    <w:rsid w:val="00ED095B"/>
    <w:rsid w:val="00EE794A"/>
    <w:rsid w:val="00EF0C1E"/>
    <w:rsid w:val="00EF5DDA"/>
    <w:rsid w:val="00F06346"/>
    <w:rsid w:val="00F12778"/>
    <w:rsid w:val="00F14220"/>
    <w:rsid w:val="00F73049"/>
    <w:rsid w:val="00FA2D7E"/>
    <w:rsid w:val="00FA5576"/>
    <w:rsid w:val="00FA5B5F"/>
    <w:rsid w:val="00FC0BA6"/>
    <w:rsid w:val="00FC60CA"/>
    <w:rsid w:val="00FD394F"/>
    <w:rsid w:val="00FE3E51"/>
    <w:rsid w:val="00FE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AEAAE7-1DF6-4E88-97E2-8E82EF13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1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514B"/>
    <w:rPr>
      <w:sz w:val="18"/>
      <w:szCs w:val="18"/>
    </w:rPr>
  </w:style>
  <w:style w:type="paragraph" w:styleId="a4">
    <w:name w:val="footer"/>
    <w:basedOn w:val="a"/>
    <w:link w:val="Char0"/>
    <w:uiPriority w:val="99"/>
    <w:unhideWhenUsed/>
    <w:rsid w:val="00C1514B"/>
    <w:pPr>
      <w:tabs>
        <w:tab w:val="center" w:pos="4153"/>
        <w:tab w:val="right" w:pos="8306"/>
      </w:tabs>
      <w:snapToGrid w:val="0"/>
      <w:jc w:val="left"/>
    </w:pPr>
    <w:rPr>
      <w:sz w:val="18"/>
      <w:szCs w:val="18"/>
    </w:rPr>
  </w:style>
  <w:style w:type="character" w:customStyle="1" w:styleId="Char0">
    <w:name w:val="页脚 Char"/>
    <w:basedOn w:val="a0"/>
    <w:link w:val="a4"/>
    <w:uiPriority w:val="99"/>
    <w:rsid w:val="00C1514B"/>
    <w:rPr>
      <w:sz w:val="18"/>
      <w:szCs w:val="18"/>
    </w:rPr>
  </w:style>
  <w:style w:type="paragraph" w:styleId="a5">
    <w:name w:val="Normal (Web)"/>
    <w:basedOn w:val="a"/>
    <w:uiPriority w:val="99"/>
    <w:semiHidden/>
    <w:unhideWhenUsed/>
    <w:rsid w:val="00C1514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56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188</Words>
  <Characters>1077</Characters>
  <Application>Microsoft Office Word</Application>
  <DocSecurity>0</DocSecurity>
  <Lines>8</Lines>
  <Paragraphs>2</Paragraphs>
  <ScaleCrop>false</ScaleCrop>
  <Company>Microsoft</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9</cp:revision>
  <dcterms:created xsi:type="dcterms:W3CDTF">2023-10-08T06:49:00Z</dcterms:created>
  <dcterms:modified xsi:type="dcterms:W3CDTF">2023-10-08T06:52:00Z</dcterms:modified>
</cp:coreProperties>
</file>