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2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内蒙古自治区医疗机构</w:t>
      </w:r>
    </w:p>
    <w:p>
      <w:pPr>
        <w:spacing w:line="62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行风（医德医风）管理工作实施办法（试行）</w:t>
      </w:r>
    </w:p>
    <w:p>
      <w:pPr>
        <w:pStyle w:val="2"/>
        <w:spacing w:line="0" w:lineRule="atLeast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7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 总 则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第一条 </w:t>
      </w:r>
      <w:r>
        <w:rPr>
          <w:rFonts w:hint="eastAsia" w:ascii="仿宋_GB2312" w:eastAsia="仿宋_GB2312"/>
          <w:sz w:val="32"/>
          <w:szCs w:val="32"/>
        </w:rPr>
        <w:t xml:space="preserve"> 为贯彻落实《关于加强公立医院党的建设工作的意见实施办法》、《医疗机构工作人员廉洁从业九项准则》、《医疗机构工作人员廉洁从业九项准则实施细则（试行）》、《内蒙古自治区医务人员医德考评实施办法》，深化医药卫生体制改革，构建风清气正医疗环境，结合自治区实际，制定本办法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</w:t>
      </w:r>
      <w:r>
        <w:rPr>
          <w:rFonts w:hint="eastAsia" w:ascii="仿宋_GB2312" w:eastAsia="仿宋_GB2312"/>
          <w:sz w:val="32"/>
          <w:szCs w:val="32"/>
        </w:rPr>
        <w:t xml:space="preserve"> 本办法适用于自治区行政区域内县级以上政府、事业单位、社会团体、国有企业及其他社会组织举办的公立医院（以下简称“公立医院”）；公立医院所属分支机构、医联体成员单位、参照公立医院管理的其他医疗机构以及社会办医院参照执行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</w:t>
      </w:r>
      <w:r>
        <w:rPr>
          <w:rFonts w:hint="eastAsia" w:ascii="仿宋_GB2312" w:eastAsia="仿宋_GB2312"/>
          <w:sz w:val="32"/>
          <w:szCs w:val="32"/>
        </w:rPr>
        <w:t xml:space="preserve"> 公立医院行风（医德医风）建设坚持“党委领导、院长负责、全员参与、标本兼治”“管行业必须管行风”“谁主管谁负责”的原则，构建“党委统一领导、党政齐抓共管、纪委监督执纪、部门各负其责、群众广泛参与”的工作格局，将行风（医德医风）建设融入医院治理各环节，实现医疗服务、人才培养、科研管理等全流程覆盖与精细化管理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第四条 </w:t>
      </w:r>
      <w:r>
        <w:rPr>
          <w:rFonts w:hint="eastAsia" w:ascii="仿宋_GB2312" w:eastAsia="仿宋_GB2312"/>
          <w:sz w:val="32"/>
          <w:szCs w:val="32"/>
        </w:rPr>
        <w:t xml:space="preserve"> 行风（医德医风）建设总体目标：公立医院行风（医德医风）建设组织体系和工作机制全面健全，医务人员职业素养显著提升，“敬佑生命、救死扶伤、甘于奉献、大爱无疆”的职业精神深入人心，群众看病就医获得感、幸福感、安全感持续增强。二级以上公立医院行风巡查、信息化监管实现全覆盖，形成长效机制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 组织领导与职责分工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第一节  各级卫生健康行政部门职责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第五条 </w:t>
      </w:r>
      <w:r>
        <w:rPr>
          <w:rFonts w:hint="eastAsia" w:ascii="仿宋_GB2312" w:eastAsia="仿宋_GB2312"/>
          <w:sz w:val="32"/>
          <w:szCs w:val="32"/>
        </w:rPr>
        <w:t xml:space="preserve"> 自治区卫生健康行政部门（含中医药主管部门，下同）职责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（一）研究制定全区公立医院行风（医德医风）建设实施方案及配套制度，设立行风建设组织领导机构，配备专职人员；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（二）组织开展行风培训、巡查与专项整治，统筹跨区域案件查处，通报典型案例；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（三）构建全区卫生健康系统征信体系，将行风（医德医风）违规机构及个人列入黑名单，实行行业禁入，与医保、市场监管等部门共享信息，实施联合惩戒。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第六条 </w:t>
      </w:r>
      <w:r>
        <w:rPr>
          <w:rFonts w:hint="eastAsia" w:ascii="仿宋_GB2312" w:eastAsia="仿宋_GB2312"/>
          <w:sz w:val="32"/>
          <w:szCs w:val="32"/>
        </w:rPr>
        <w:t xml:space="preserve"> 盟市、旗县级卫生健康行政部门职责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（一）成立以主要领导为组长的行风（医德医风）建设领导小组，明确牵头科室，配备专职人员；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（二）负责辖区内公立医院行风（医德医风）建设培训、巡查（每4年覆盖二级以上医院），日常监督、考核与问责，组织开展年度自查与专项检查；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（三）对行风问题多发、群众信访集中的医疗机构，约谈主要负责人，必要时启动组织调整。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第二节  公立医院内部职责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第七条 </w:t>
      </w:r>
      <w:r>
        <w:rPr>
          <w:rFonts w:hint="eastAsia" w:ascii="仿宋_GB2312" w:eastAsia="仿宋_GB2312"/>
          <w:sz w:val="32"/>
          <w:szCs w:val="32"/>
        </w:rPr>
        <w:t xml:space="preserve"> 公立医院党委（书记）职责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（一）将行风（医德医风）建设纳入医院发展规划、党委议事决策范围，与党建、业务工作同部署、同落实、同考核；每半年至少召开1次党委专题会议研究行风工作；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（二）建立“党委主导、院长负责、纪检监察监督、职能科室协同”的行风（医德医风）管理工作机制，审定医德医风考评方案、行风奖惩办法，监督考评结果公平应用；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（三）组织开展行风（医德医风）教育（含法律法规、职业道德、廉洁文化），配合纪检机构查处违规行为，对行风问题“零容忍”；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（四）将行风（医德医风）考核结果与干部选拔任用、职称评聘、绩效分配、评优评先直接挂钩。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</w:t>
      </w:r>
      <w:r>
        <w:rPr>
          <w:rFonts w:hint="eastAsia" w:ascii="仿宋_GB2312" w:eastAsia="仿宋_GB2312"/>
          <w:sz w:val="32"/>
          <w:szCs w:val="32"/>
        </w:rPr>
        <w:t xml:space="preserve"> 公立医院院长职责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（一）在党委领导下，组织落实行风（医德医风）建设具体措施，将行风（医德医风）建设要求融入医疗质量、医保管理、采购流程等行政工作；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（二）建立行风（医德医风）风险防控体系，重点监管药品耗材采购、大型设备配置、基建工程、科研经费等关键领域；督促落实“九项准则”与“合理用药、合理检查、合理诊疗”等专项整治；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（三）每年向党委会议、职工代表大会报告行风（医德医风）建设情况，接受监督评议；健全医务人员关爱机制，维护正常就医秩序与医务人员合法权益。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</w:t>
      </w:r>
      <w:r>
        <w:rPr>
          <w:rFonts w:hint="eastAsia" w:ascii="仿宋_GB2312" w:eastAsia="仿宋_GB2312"/>
          <w:sz w:val="32"/>
          <w:szCs w:val="32"/>
        </w:rPr>
        <w:t xml:space="preserve"> 公立医院纪委职责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（一）受理行风（医德医风）投诉举报，调查违规违纪线索；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（二）做好关键环节廉洁风险点的监督，通报典型案例；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（三）对涉嫌违纪违法的问题线索，提出处置意见。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第十条 </w:t>
      </w:r>
      <w:r>
        <w:rPr>
          <w:rFonts w:hint="eastAsia" w:ascii="仿宋_GB2312" w:eastAsia="仿宋_GB2312"/>
          <w:sz w:val="32"/>
          <w:szCs w:val="32"/>
        </w:rPr>
        <w:t xml:space="preserve"> 公立医院行风（医德医风）建设办公室职责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成立行风（医德医风）建设办公室，负责日常综合协调、教育培训、监督检查、考核评价等工作，配备专职人员〔三级医疗机构专职人员不少于3人；二级医疗机构专职人员不少于2人；二级以下医疗机构配置专（兼）职人员不少于1人〕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加强行风（医德医风）监管信息化建设，建立医务人员医德档案（纸质+电子），探索建立涵盖医德考评电子档案、投诉举报处理、药品耗材使用监控、“红包”回扣线索追溯等功能的数字化管理平台，推动数据共享与智能分析，逐步实现行风风险预警和精准监管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（三）组织开展行风（医德医风）评议与患者满意度调查，汇总结果并反馈至相关科室，跟踪问题整改。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第十一条 </w:t>
      </w:r>
      <w:r>
        <w:rPr>
          <w:rFonts w:hint="eastAsia" w:ascii="仿宋_GB2312" w:eastAsia="仿宋_GB2312"/>
          <w:sz w:val="32"/>
          <w:szCs w:val="32"/>
        </w:rPr>
        <w:t xml:space="preserve"> 公立医院其他职能科室职责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（一）人事管理部门：将行风（医德医风）考评结果与晋职晋级、岗位聘用、绩效工资挂钩；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（二）医务管理部门：监管诊疗行为，查处过度诊疗、术中加项等问题，落实首诊负责制；每月抽查门诊、住院病历，点评不合理诊疗行为；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（三）药学/设备管理部门：规范药品耗材、大型设备采购流程，公开采购信息，杜绝商业回扣；执行采购“双签字”制度；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（四）医保管理部门：监督医保基金使用，严禁欺诈骗保（如冒名就医、虚开单据等）；每月核查住院人次、目录外用药占比，异常数据及时整改；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（五）科研管理部门/伦理委员会：对论文发表、项目申报、成果转化、学术讲课、企业合作实行“事前审查、事中抽查、事后评估”，对学术不端、数据造假等行为“零容忍”；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（六）财务管理部门：严格执行捐赠资助管理规定，严禁科室或个人私自接受捐赠、回扣、赞助；捐赠事项须经党委集体研究，纳入年度财务审计与院务公开。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护理管理部门：负责统筹护理领域行风建设工作，规范临床护理服务行为；组织护理人员开展职业道德与廉洁从业培训，提升护理队伍道德素养与纪律意识；监督护理服务中尊重患者隐私、杜绝索要财物等规范执行情况；参与护理相关行风投诉处理与整改落实，推动优质护理与廉洁服务深度融合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 主要任务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第一节  行风（医德医风）教育与文化建设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第十二条 </w:t>
      </w:r>
      <w:r>
        <w:rPr>
          <w:rFonts w:hint="eastAsia" w:ascii="仿宋_GB2312" w:eastAsia="仿宋_GB2312"/>
          <w:sz w:val="32"/>
          <w:szCs w:val="32"/>
        </w:rPr>
        <w:t xml:space="preserve"> 常态化行风（医德医风）培训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（一）培训内容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基本医疗卫生与健康促进法》、《中华人民共和国医师法》、《医务人员职业道德准则》、《医疗机构工作人员廉洁从业九项准则》、《医疗机构工作人员廉洁从业九项准则实施细则（试行）》、医德医风典型案例、医学伦理规范等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（二）培训要求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新入职人员培训不少于8学时〔行风（医德医风）培训率100%〕，在职人员每年不少于4学时；培训后组织考试，不合格者补考，补考仍不合格者暂停执业资格1-3个月。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（三）培训方式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集中授课、线上学习、先进事迹巡讲、新入职人员宣誓等。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第十三条 </w:t>
      </w:r>
      <w:r>
        <w:rPr>
          <w:rFonts w:hint="eastAsia" w:ascii="仿宋_GB2312" w:eastAsia="仿宋_GB2312"/>
          <w:sz w:val="32"/>
          <w:szCs w:val="32"/>
        </w:rPr>
        <w:t xml:space="preserve"> 廉洁文化与职业精神建设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（一）每年结合“中国医师节”“国际护士节”开展“敬佑生命、救死扶伤”主题活动，宣传廉洁行医先进个人及集体；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（二）打造行风（医德医风）文化载体（如文化墙、公众号专栏），将行风（医德医风）建设融入医院章程，凝练“以患者为中心”服务理念，杜绝“生、冷、硬、顶、推”服务态度；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（三）深化医疗服务改革，推广预约诊疗、一站式付费、床旁结算、检查检验结果互认等便民措施。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（四）恪守社会公德与家庭美德，在诊疗服务、网络空间等各类场景中保持言行文明，杜绝违背公序良俗的行为。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第二节  医德医风考评管理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第十四条 </w:t>
      </w:r>
      <w:r>
        <w:rPr>
          <w:rFonts w:hint="eastAsia" w:ascii="仿宋_GB2312" w:eastAsia="仿宋_GB2312"/>
          <w:sz w:val="32"/>
          <w:szCs w:val="32"/>
        </w:rPr>
        <w:t xml:space="preserve"> 考评范围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全区各级各类医疗卫生机构中的执业医师、执业助理医师、护士、药学技术人员、医技人员及其他卫生专业人员；行政、后勤人员参照执行。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第十五条 </w:t>
      </w:r>
      <w:r>
        <w:rPr>
          <w:rFonts w:hint="eastAsia" w:ascii="仿宋_GB2312" w:eastAsia="仿宋_GB2312"/>
          <w:sz w:val="32"/>
          <w:szCs w:val="32"/>
        </w:rPr>
        <w:t xml:space="preserve"> 考评标准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务人员医德考评按百分制进行评定，基础分（80分）：含救死扶伤（10分）、尊重患者（10分）、文明服务（10分）、廉洁行医（15分）、规范诊疗（15分）、团结协作（10分）、专业提升（10分），参照《内蒙古自治区医务人员医德医风考评实施办法》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</w:t>
      </w:r>
      <w:r>
        <w:rPr>
          <w:rFonts w:hint="eastAsia" w:ascii="仿宋_GB2312" w:eastAsia="仿宋_GB2312"/>
          <w:sz w:val="32"/>
          <w:szCs w:val="32"/>
        </w:rPr>
        <w:t xml:space="preserve"> 考评流程与结果应用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（一）流程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个人自评→科室初评（结合日常表现）→医院总评（行风考评领导小组审核）→院内公示5个工作日（接受异议申诉）→记入医德档案。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（二）结果应用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参照《内蒙古自治区医务人员医德医风考评实施办法》执行。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第三节  重点领域监管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第十七条 </w:t>
      </w:r>
      <w:r>
        <w:rPr>
          <w:rFonts w:hint="eastAsia" w:ascii="仿宋_GB2312" w:eastAsia="仿宋_GB2312"/>
          <w:sz w:val="32"/>
          <w:szCs w:val="32"/>
        </w:rPr>
        <w:t xml:space="preserve"> 医药购销领域监管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（一）严格执行药品耗材集中采购政策，每月公示高值耗材使用排名；禁止医务人员接受药品、设备生产经营企业宴请、旅游、回扣，严禁以“统方”“介绍患者”牟利；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（二）自治区不定期开展药品耗材采购专项检查，对违规企业列入“黑名单”，终止合作。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第十八条 </w:t>
      </w:r>
      <w:r>
        <w:rPr>
          <w:rFonts w:hint="eastAsia" w:ascii="仿宋_GB2312" w:eastAsia="仿宋_GB2312"/>
          <w:sz w:val="32"/>
          <w:szCs w:val="32"/>
        </w:rPr>
        <w:t xml:space="preserve"> 诊疗行为监管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（一）推行“诊疗告知清单制”，向患者明确病情、治疗方案，保障知情权、选择权；严禁过度诊疗、术中加项；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（二）畅通投诉渠道，患者投诉24小时内响应，15个工作日内反馈处理结果。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第十九条  </w:t>
      </w:r>
      <w:r>
        <w:rPr>
          <w:rFonts w:hint="eastAsia" w:ascii="仿宋_GB2312" w:eastAsia="仿宋_GB2312"/>
          <w:sz w:val="32"/>
          <w:szCs w:val="32"/>
        </w:rPr>
        <w:t>医保基金使用监管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（一）开展医保政策全员培训，严禁诱导患者冒名就医、虚构医疗服务、虚开费用单据；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（二）对医保违规行为实行“双处罚”：追究当事人责任，扣减科室医保考核得分；配合医保部门飞行检查，违规骗取基金的，全额追回并按规定处罚。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第二十条 </w:t>
      </w:r>
      <w:r>
        <w:rPr>
          <w:rFonts w:hint="eastAsia" w:ascii="仿宋_GB2312" w:eastAsia="仿宋_GB2312"/>
          <w:sz w:val="32"/>
          <w:szCs w:val="32"/>
        </w:rPr>
        <w:t xml:space="preserve"> 重点岗位与关键节点监管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（一）药品、设备、基建、信息、人事、财务、招采等关键岗位人员实行“轮岗制”，任期不超过5年；每年开展至少2次重点岗位廉洁谈话，对苗头性问题早提醒、早纠正；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（二）对接HIS、LIS、医保结算等系统，对异常处方、异常耗材使用、异常采购、异常医保结算等指标实时抓取、及时预警、限时核查；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（三）公开重点岗位权力清单，接受职工监督。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第四节  公益性保障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第二十一条 </w:t>
      </w:r>
      <w:r>
        <w:rPr>
          <w:rFonts w:hint="eastAsia" w:ascii="仿宋_GB2312" w:eastAsia="仿宋_GB2312"/>
          <w:sz w:val="32"/>
          <w:szCs w:val="32"/>
        </w:rPr>
        <w:t xml:space="preserve"> 落实公立医院公益性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（一）完成政府指令性任务，每家三级医院按要求完成对县级医院帮扶，常年有驻守基层专家；参与健康扶贫、传染病防控、突发公共事件医疗救援；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（二）推进分级诊疗与医联体建设，优先转诊常见病、慢性病患者；基本药物配备品种占比不低于国家要求，门诊处方基本药物使用率不低于国家要求；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（三）每年组织义诊（进社区、农村、牧区）与健康科普活动，为老年人、残疾人等群体提供便捷服务。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 监督考核与问责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第二十二条 </w:t>
      </w:r>
      <w:r>
        <w:rPr>
          <w:rFonts w:hint="eastAsia" w:ascii="仿宋_GB2312" w:eastAsia="仿宋_GB2312"/>
          <w:sz w:val="32"/>
          <w:szCs w:val="32"/>
        </w:rPr>
        <w:t xml:space="preserve"> 考核机制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（一）每4年组织开展一次公立医院行风（医德医风）巡查，巡查结果与医院绩效考核、等级评审、服务能力评价、预算管理等工作紧密结合，并作为相关考核评价的重要依据；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（二）医疗机构建立日常监督和年度考核相结合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的</w:t>
      </w:r>
      <w:bookmarkEnd w:id="0"/>
      <w:r>
        <w:rPr>
          <w:rFonts w:hint="eastAsia" w:ascii="仿宋_GB2312" w:eastAsia="仿宋_GB2312"/>
          <w:sz w:val="32"/>
          <w:szCs w:val="32"/>
        </w:rPr>
        <w:t>监督考核机制，行风（医德医风）考评权重占医院年度绩效考核不低于10%；患者满意度、职工行风（医德医风）考评结果作为医院领导班子考核依据。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第二十三条 </w:t>
      </w:r>
      <w:r>
        <w:rPr>
          <w:rFonts w:hint="eastAsia" w:ascii="仿宋_GB2312" w:eastAsia="仿宋_GB2312"/>
          <w:sz w:val="32"/>
          <w:szCs w:val="32"/>
        </w:rPr>
        <w:t xml:space="preserve"> 奖惩措施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（一）对年度考核“优秀”的医院：通报表扬；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（二）对考核“不合格”的医院：限制新增床位、大型设备配置，取消当年度评优评先资格；领导班子年度考核不得评为“优秀”等次。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第二十四条 </w:t>
      </w:r>
      <w:r>
        <w:rPr>
          <w:rFonts w:hint="eastAsia" w:ascii="仿宋_GB2312" w:eastAsia="仿宋_GB2312"/>
          <w:sz w:val="32"/>
          <w:szCs w:val="32"/>
        </w:rPr>
        <w:t xml:space="preserve"> 问责机制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（一）对行风（医德医风）建设不力的公立医院，通报批评、扣减绩效补助、降低医院等级；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（二）对履行责任不到位的医院领导，予以组织调整；造成恶劣影响的，依规依纪追责；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（三）对违反行风（医德医风）规定的个人，视情节给予相应的党纪政纪处分；涉嫌犯罪的，移送司法机关；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（四）对监管失职的卫生健康行政部门，责令整改、通报批评，追究相关人员责任。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 保障措施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第二十五条 </w:t>
      </w:r>
      <w:r>
        <w:rPr>
          <w:rFonts w:hint="eastAsia" w:ascii="仿宋_GB2312" w:eastAsia="仿宋_GB2312"/>
          <w:sz w:val="32"/>
          <w:szCs w:val="32"/>
        </w:rPr>
        <w:t xml:space="preserve"> 组织保障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（一）各级卫生健康行政部门成立行风（医德医风）建设领导小组，由主要领导任组长，下设办公室负责日常工作；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（二）公立医院成立行风（医德医风）考评工作领导小组，由党委书记、院长任双组长，行风（医德医风）建设办公室、人事、医务等部门负责人为成员；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（三）二级以上公立医院配备的专职行风工作人员，享受与同级行政管理人员同等待遇。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第二十六条  </w:t>
      </w:r>
      <w:r>
        <w:rPr>
          <w:rFonts w:hint="eastAsia" w:ascii="仿宋_GB2312" w:eastAsia="仿宋_GB2312"/>
          <w:sz w:val="32"/>
          <w:szCs w:val="32"/>
        </w:rPr>
        <w:t>队伍与信息化保障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（一）定期组织开展行风（医德医风）建设专职人员培训；推进行风干部与行政业务干部岗位交流；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（二）全区二级以上公立医院加强廉政风险信息化管理平台建设，实现全覆盖。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第二十七条 </w:t>
      </w:r>
      <w:r>
        <w:rPr>
          <w:rFonts w:hint="eastAsia" w:ascii="仿宋_GB2312" w:eastAsia="仿宋_GB2312"/>
          <w:sz w:val="32"/>
          <w:szCs w:val="32"/>
        </w:rPr>
        <w:t xml:space="preserve"> 经费及制度保障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医疗机构将行风（医德医风）建设工作经费列入医院年度预算，足额保证行风建设工作需要。各级卫生健康行政部门适时修订配套制度，形成“1+N”制度体系。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  附 则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第二十八条 </w:t>
      </w:r>
      <w:r>
        <w:rPr>
          <w:rFonts w:hint="eastAsia" w:ascii="仿宋_GB2312" w:eastAsia="仿宋_GB2312"/>
          <w:sz w:val="32"/>
          <w:szCs w:val="32"/>
        </w:rPr>
        <w:t xml:space="preserve"> 本办法由内蒙古自治区卫生健康委员会负责解释。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第二十九条  </w:t>
      </w:r>
      <w:r>
        <w:rPr>
          <w:rFonts w:hint="eastAsia" w:ascii="仿宋_GB2312" w:eastAsia="仿宋_GB2312"/>
          <w:sz w:val="32"/>
          <w:szCs w:val="32"/>
        </w:rPr>
        <w:t>本办法自发布之日起试行。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FD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D37FD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4F3"/>
    <w:rsid w:val="004B1958"/>
    <w:rsid w:val="004C3521"/>
    <w:rsid w:val="00533EC9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05DAE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CF6123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  <w:rsid w:val="7FFDC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qFormat/>
    <w:uiPriority w:val="0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746</Words>
  <Characters>4255</Characters>
  <Lines>35</Lines>
  <Paragraphs>9</Paragraphs>
  <TotalTime>0</TotalTime>
  <ScaleCrop>false</ScaleCrop>
  <LinksUpToDate>false</LinksUpToDate>
  <CharactersWithSpaces>4992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2026-01-12T10:05:00Z</dcterms:created>
  <dc:creator>综合保障中心政务服务科_袁春艳</dc:creator>
  <cp:lastModifiedBy>HUAWEI</cp:lastModifiedBy>
  <dcterms:modified xsi:type="dcterms:W3CDTF">2026-01-14T16:24:49Z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D7419576E9305EF9D1526769E8B15787</vt:lpwstr>
  </property>
</Properties>
</file>